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pPr>
      <w:r>
        <w:rPr>
          <w:rFonts w:ascii="Arial" w:hAnsi="Arial" w:cs="Arial"/>
          <w:sz w:val="40"/>
          <w:szCs w:val="40"/>
        </w:rPr>
        <w:t xml:space="preserve">John</w:t>
      </w:r>
      <w:r>
        <w:rPr>
          <w:rFonts w:ascii="Arial" w:hAnsi="Arial" w:cs="Arial"/>
          <w:sz w:val="40"/>
          <w:szCs w:val="40"/>
        </w:rPr>
        <w:t xml:space="preserve">son Water Improvement District</w:t>
      </w:r>
      <w:r>
        <w:rPr>
          <w:rFonts w:ascii="Arial" w:hAnsi="Arial" w:cs="Arial"/>
          <w:sz w:val="40"/>
          <w:szCs w:val="40"/>
        </w:rPr>
      </w:r>
      <w:r/>
    </w:p>
    <w:p>
      <w:pPr>
        <w:jc w:val="center"/>
      </w:pPr>
      <w:r>
        <w:rPr>
          <w:rFonts w:ascii="Arial" w:hAnsi="Arial" w:cs="Arial"/>
          <w:sz w:val="40"/>
          <w:szCs w:val="40"/>
        </w:rPr>
        <w:t xml:space="preserve">202</w:t>
      </w:r>
      <w:r>
        <w:rPr>
          <w:rFonts w:ascii="Arial" w:hAnsi="Arial" w:cs="Arial"/>
          <w:sz w:val="40"/>
          <w:szCs w:val="40"/>
        </w:rPr>
        <w:t xml:space="preserve">5 CCR</w:t>
      </w:r>
      <w:r>
        <w:rPr>
          <w:rFonts w:ascii="Arial" w:hAnsi="Arial" w:cs="Arial"/>
          <w:sz w:val="40"/>
          <w:szCs w:val="40"/>
        </w:rPr>
      </w:r>
      <w:r/>
    </w:p>
    <w:p>
      <w:r>
        <w:rPr>
          <w:rFonts w:ascii="Arial" w:hAnsi="Arial" w:cs="Arial"/>
          <w:sz w:val="24"/>
          <w:szCs w:val="24"/>
        </w:rPr>
        <w:t xml:space="preserve"> We are pleased to present our Consumer Confidence Report for 202</w:t>
      </w:r>
      <w:r>
        <w:rPr>
          <w:rFonts w:ascii="Arial" w:hAnsi="Arial" w:cs="Arial"/>
          <w:sz w:val="24"/>
          <w:szCs w:val="24"/>
        </w:rPr>
        <w:t xml:space="preserve">5.</w:t>
      </w:r>
      <w:r>
        <w:rPr>
          <w:rFonts w:ascii="Arial" w:hAnsi="Arial" w:cs="Arial"/>
          <w:sz w:val="24"/>
          <w:szCs w:val="24"/>
        </w:rPr>
      </w:r>
      <w:r/>
    </w:p>
    <w:p>
      <w:r>
        <w:rPr>
          <w:rFonts w:ascii="Arial" w:hAnsi="Arial" w:cs="Arial"/>
          <w:sz w:val="24"/>
          <w:szCs w:val="24"/>
        </w:rPr>
        <w:t xml:space="preserve">JWID gets its water from three different sources. </w:t>
      </w:r>
      <w:r>
        <w:rPr>
          <w:rFonts w:ascii="Arial" w:hAnsi="Arial" w:cs="Arial"/>
          <w:sz w:val="24"/>
          <w:szCs w:val="24"/>
        </w:rPr>
      </w:r>
      <w:r/>
    </w:p>
    <w:p>
      <w:r>
        <w:rPr>
          <w:rFonts w:ascii="Arial" w:hAnsi="Arial" w:cs="Arial"/>
          <w:sz w:val="24"/>
          <w:szCs w:val="24"/>
        </w:rPr>
        <w:t xml:space="preserve">If you live in the </w:t>
      </w:r>
      <w:r>
        <w:rPr>
          <w:rFonts w:ascii="Arial" w:hAnsi="Arial" w:cs="Arial"/>
          <w:sz w:val="24"/>
          <w:szCs w:val="24"/>
        </w:rPr>
        <w:t xml:space="preserve">Upalco</w:t>
      </w:r>
      <w:r>
        <w:rPr>
          <w:rFonts w:ascii="Arial" w:hAnsi="Arial" w:cs="Arial"/>
          <w:sz w:val="24"/>
          <w:szCs w:val="24"/>
        </w:rPr>
        <w:t xml:space="preserve"> and Ledge Lane areas your water currently comes from Upper Country Water Improvement District</w:t>
      </w:r>
      <w:r>
        <w:rPr>
          <w:rFonts w:ascii="Arial" w:hAnsi="Arial" w:cs="Arial"/>
          <w:sz w:val="24"/>
          <w:szCs w:val="24"/>
        </w:rPr>
        <w:t xml:space="preserve"> and the report is shown below. </w:t>
      </w:r>
      <w:r>
        <w:rPr>
          <w:rFonts w:ascii="Arial" w:hAnsi="Arial" w:cs="Arial"/>
          <w:sz w:val="24"/>
          <w:szCs w:val="24"/>
        </w:rPr>
      </w:r>
      <w:r/>
    </w:p>
    <w:p>
      <w:r>
        <w:rPr>
          <w:rFonts w:ascii="Arial" w:hAnsi="Arial" w:cs="Arial"/>
          <w:sz w:val="24"/>
          <w:szCs w:val="24"/>
        </w:rPr>
        <w:t xml:space="preserve">If you live in the Independence area your water comes from the Ute Tribe and the report is shown below.</w:t>
      </w:r>
      <w:r>
        <w:rPr>
          <w:rFonts w:ascii="Arial" w:hAnsi="Arial" w:cs="Arial"/>
          <w:sz w:val="24"/>
          <w:szCs w:val="24"/>
        </w:rPr>
      </w:r>
      <w:r/>
    </w:p>
    <w:p>
      <w:pPr>
        <w:rPr>
          <w:rFonts w:ascii="Arial" w:hAnsi="Arial" w:cs="Arial"/>
          <w:sz w:val="24"/>
          <w:szCs w:val="24"/>
          <w:highlight w:val="none"/>
        </w:rPr>
      </w:pPr>
      <w:r>
        <w:rPr>
          <w:rFonts w:ascii="Arial" w:hAnsi="Arial" w:cs="Arial"/>
          <w:sz w:val="24"/>
          <w:szCs w:val="24"/>
        </w:rPr>
        <w:t xml:space="preserve">The majority of JWID customers receive water from the Duchesne Valley Treatment Plant of the Central Utah Water Conservancy District. That report is shown below.</w:t>
      </w:r>
      <w:r>
        <w:rPr>
          <w:rFonts w:ascii="Arial" w:hAnsi="Arial" w:cs="Arial"/>
          <w:sz w:val="24"/>
          <w:szCs w:val="24"/>
        </w:rPr>
      </w:r>
      <w:r/>
    </w:p>
    <w:p>
      <w:pPr>
        <w:rPr>
          <w:rFonts w:ascii="Arial" w:hAnsi="Arial" w:cs="Arial"/>
          <w:b/>
          <w:bCs/>
          <w:i/>
          <w:sz w:val="24"/>
          <w:szCs w:val="24"/>
          <w:u w:val="single"/>
        </w:rPr>
      </w:pPr>
      <w:r>
        <w:rPr>
          <w:rFonts w:ascii="Arial" w:hAnsi="Arial" w:cs="Arial"/>
          <w:b/>
          <w:bCs/>
          <w:i/>
          <w:iCs/>
          <w:sz w:val="24"/>
          <w:szCs w:val="24"/>
          <w:highlight w:val="none"/>
          <w:u w:val="single"/>
        </w:rPr>
        <w:t xml:space="preserve">Central Utah Water</w:t>
      </w:r>
      <w:r>
        <w:rPr>
          <w:rFonts w:ascii="Arial" w:hAnsi="Arial" w:cs="Arial"/>
          <w:b/>
          <w:bCs/>
          <w:i/>
          <w:iCs/>
          <w:sz w:val="24"/>
          <w:szCs w:val="24"/>
          <w:highlight w:val="none"/>
          <w:u w:val="single"/>
        </w:rPr>
      </w:r>
      <w:r/>
    </w:p>
    <w:tbl>
      <w:tblPr>
        <w:tblStyle w:val="672"/>
        <w:tblW w:w="0" w:type="auto"/>
        <w:tblLook w:val="04A0" w:firstRow="1" w:lastRow="0" w:firstColumn="1" w:lastColumn="0" w:noHBand="0" w:noVBand="1"/>
      </w:tblPr>
      <w:tblGrid>
        <w:gridCol w:w="3195"/>
        <w:gridCol w:w="930"/>
        <w:gridCol w:w="1290"/>
        <w:gridCol w:w="1470"/>
        <w:gridCol w:w="1710"/>
        <w:gridCol w:w="1710"/>
        <w:gridCol w:w="4425"/>
      </w:tblGrid>
      <w:tr>
        <w:trPr>
          <w:trHeight w:val="300"/>
        </w:trPr>
        <w:tc>
          <w:tcPr>
            <w:shd w:val="clear" w:color="004b8d" w:fill="004b8d"/>
            <w:tcBorders>
              <w:top w:val="single" w:color="000000" w:sz="12" w:space="0"/>
              <w:left w:val="single" w:color="000000" w:sz="12" w:space="0"/>
              <w:bottom w:val="single" w:color="000000" w:sz="6" w:space="0"/>
              <w:right w:val="single" w:color="000000" w:sz="6" w:space="0"/>
            </w:tcBorders>
            <w:tcMar>
              <w:left w:w="0" w:type="dxa"/>
              <w:top w:w="0" w:type="dxa"/>
              <w:right w:w="0" w:type="dxa"/>
              <w:bottom w:w="0" w:type="dxa"/>
            </w:tcMar>
            <w:tcW w:w="3195" w:type="dxa"/>
            <w:vMerge w:val="restart"/>
            <w:textDirection w:val="lrTb"/>
            <w:noWrap w:val="false"/>
          </w:tcPr>
          <w:p>
            <w:r>
              <w:t xml:space="preserve">Analyte</w:t>
            </w:r>
            <w:r/>
          </w:p>
        </w:tc>
        <w:tc>
          <w:tcPr>
            <w:shd w:val="clear" w:color="004b8d" w:fill="004b8d"/>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930" w:type="dxa"/>
            <w:vMerge w:val="restart"/>
            <w:textDirection w:val="lrTb"/>
            <w:noWrap w:val="false"/>
          </w:tcPr>
          <w:p>
            <w:r>
              <w:t xml:space="preserve">UNITS</w:t>
            </w:r>
            <w:r/>
          </w:p>
        </w:tc>
        <w:tc>
          <w:tcPr>
            <w:shd w:val="clear" w:color="004b8d" w:fill="004b8d"/>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290" w:type="dxa"/>
            <w:vMerge w:val="restart"/>
            <w:textDirection w:val="lrTb"/>
            <w:noWrap w:val="false"/>
          </w:tcPr>
          <w:p>
            <w:r>
              <w:t xml:space="preserve">2025 AVERAGE</w:t>
            </w:r>
            <w:r/>
          </w:p>
        </w:tc>
        <w:tc>
          <w:tcPr>
            <w:shd w:val="clear" w:color="004b8d" w:fill="004b8d"/>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470" w:type="dxa"/>
            <w:vMerge w:val="restart"/>
            <w:textDirection w:val="lrTb"/>
            <w:noWrap w:val="false"/>
          </w:tcPr>
          <w:p>
            <w:r>
              <w:t xml:space="preserve">2025 RANGE</w:t>
            </w:r>
            <w:r/>
          </w:p>
        </w:tc>
        <w:tc>
          <w:tcPr>
            <w:gridSpan w:val="2"/>
            <w:shd w:val="clear" w:color="004b8d" w:fill="004b8d"/>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3420" w:type="dxa"/>
            <w:textDirection w:val="lrTb"/>
            <w:noWrap w:val="false"/>
          </w:tcPr>
          <w:p>
            <w:r>
              <w:t xml:space="preserve">MONITORING CRITERIA</w:t>
            </w:r>
            <w:r/>
          </w:p>
        </w:tc>
        <w:tc>
          <w:tcPr>
            <w:shd w:val="clear" w:color="004b8d" w:fill="004b8d"/>
            <w:tcBorders>
              <w:top w:val="single" w:color="000000" w:sz="12" w:space="0"/>
              <w:left w:val="single" w:color="000000" w:sz="6" w:space="0"/>
              <w:bottom w:val="single" w:color="000000" w:sz="6" w:space="0"/>
              <w:right w:val="single" w:color="000000" w:sz="12" w:space="0"/>
            </w:tcBorders>
            <w:tcMar>
              <w:left w:w="0" w:type="dxa"/>
              <w:top w:w="0" w:type="dxa"/>
              <w:right w:w="0" w:type="dxa"/>
              <w:bottom w:w="0" w:type="dxa"/>
            </w:tcMar>
            <w:tcW w:w="4425" w:type="dxa"/>
            <w:textDirection w:val="lrTb"/>
            <w:noWrap w:val="false"/>
          </w:tcPr>
          <w:p>
            <w:r>
              <w:t xml:space="preserve">LIKELY SOURCE(S) / COMENTS</w:t>
            </w:r>
            <w:r/>
          </w:p>
        </w:tc>
      </w:tr>
      <w:tr>
        <w:trPr>
          <w:trHeight w:val="900"/>
        </w:trPr>
        <w:tc>
          <w:tcPr>
            <w:shd w:val="clear" w:color="004b8d" w:fill="004b8d"/>
            <w:tcBorders>
              <w:top w:val="single" w:color="000000" w:sz="6" w:space="0"/>
              <w:left w:val="single" w:color="000000" w:sz="12" w:space="0"/>
              <w:bottom w:val="single" w:color="000000" w:sz="12" w:space="0"/>
              <w:right w:val="single" w:color="000000" w:sz="6" w:space="0"/>
            </w:tcBorders>
            <w:tcMar>
              <w:left w:w="0" w:type="dxa"/>
              <w:top w:w="0" w:type="dxa"/>
              <w:right w:w="0" w:type="dxa"/>
              <w:bottom w:w="0" w:type="dxa"/>
            </w:tcMar>
            <w:tcW w:w="3195" w:type="dxa"/>
            <w:vMerge w:val="continue"/>
            <w:textDirection w:val="lrTb"/>
            <w:noWrap w:val="false"/>
          </w:tcPr>
          <w:p>
            <w:r/>
            <w:r/>
          </w:p>
        </w:tc>
        <w:tc>
          <w:tcPr>
            <w:shd w:val="clear" w:color="004b8d" w:fill="004b8d"/>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930" w:type="dxa"/>
            <w:vMerge w:val="continue"/>
            <w:textDirection w:val="lrTb"/>
            <w:noWrap w:val="false"/>
          </w:tcPr>
          <w:p>
            <w:r/>
            <w:r/>
          </w:p>
        </w:tc>
        <w:tc>
          <w:tcPr>
            <w:shd w:val="clear" w:color="004b8d" w:fill="004b8d"/>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290" w:type="dxa"/>
            <w:vMerge w:val="continue"/>
            <w:textDirection w:val="lrTb"/>
            <w:noWrap w:val="false"/>
          </w:tcPr>
          <w:p>
            <w:r/>
            <w:r/>
          </w:p>
        </w:tc>
        <w:tc>
          <w:tcPr>
            <w:shd w:val="clear" w:color="004b8d" w:fill="004b8d"/>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470" w:type="dxa"/>
            <w:vMerge w:val="continue"/>
            <w:textDirection w:val="lrTb"/>
            <w:noWrap w:val="false"/>
          </w:tcPr>
          <w:p>
            <w:r/>
            <w:r/>
          </w:p>
        </w:tc>
        <w:tc>
          <w:tcPr>
            <w:shd w:val="clear" w:color="004b8d" w:fill="004b8d"/>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710" w:type="dxa"/>
            <w:textDirection w:val="lrTb"/>
            <w:noWrap w:val="false"/>
          </w:tcPr>
          <w:p>
            <w:r>
              <w:t xml:space="preserve">MCL</w:t>
            </w:r>
            <w:r/>
          </w:p>
        </w:tc>
        <w:tc>
          <w:tcPr>
            <w:shd w:val="clear" w:color="004b8d" w:fill="004b8d"/>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710" w:type="dxa"/>
            <w:textDirection w:val="lrTb"/>
            <w:noWrap w:val="false"/>
          </w:tcPr>
          <w:p>
            <w:r>
              <w:t xml:space="preserve">MCLG</w:t>
            </w:r>
            <w:r/>
          </w:p>
        </w:tc>
        <w:tc>
          <w:tcPr>
            <w:shd w:val="clear" w:color="004b8d" w:fill="004b8d"/>
            <w:tcBorders>
              <w:top w:val="single" w:color="000000" w:sz="6" w:space="0"/>
              <w:left w:val="single" w:color="000000" w:sz="6" w:space="0"/>
              <w:bottom w:val="single" w:color="000000" w:sz="12" w:space="0"/>
              <w:right w:val="single" w:color="000000" w:sz="12" w:space="0"/>
            </w:tcBorders>
            <w:tcMar>
              <w:left w:w="0" w:type="dxa"/>
              <w:top w:w="0" w:type="dxa"/>
              <w:right w:w="0" w:type="dxa"/>
              <w:bottom w:w="0" w:type="dxa"/>
            </w:tcMar>
            <w:tcW w:w="4425" w:type="dxa"/>
            <w:textDirection w:val="lrTb"/>
            <w:noWrap w:val="false"/>
          </w:tcPr>
          <w:p>
            <w:r>
              <w:t xml:space="preserve">Unless noted otherwise, the data presented in this table are from testing conducted in 2025</w:t>
            </w:r>
            <w:r/>
          </w:p>
        </w:tc>
      </w:tr>
      <w:tr>
        <w:trPr>
          <w:trHeight w:val="300"/>
        </w:trPr>
        <w:tc>
          <w:tcPr>
            <w:gridSpan w:val="7"/>
            <w:tcBorders>
              <w:top w:val="single" w:color="000000" w:sz="12" w:space="0"/>
              <w:left w:val="single" w:color="000000" w:sz="12" w:space="0"/>
              <w:bottom w:val="single" w:color="000000" w:sz="12" w:space="0"/>
              <w:right w:val="single" w:color="000000" w:sz="6" w:space="0"/>
            </w:tcBorders>
            <w:tcMar>
              <w:left w:w="0" w:type="dxa"/>
              <w:top w:w="0" w:type="dxa"/>
              <w:right w:w="0" w:type="dxa"/>
              <w:bottom w:w="0" w:type="dxa"/>
            </w:tcMar>
            <w:tcW w:w="14730" w:type="dxa"/>
            <w:textDirection w:val="lrTb"/>
            <w:noWrap w:val="false"/>
          </w:tcPr>
          <w:p>
            <w:r>
              <w:t xml:space="preserve">Microbiological</w:t>
            </w:r>
            <w:r/>
          </w:p>
        </w:tc>
      </w:tr>
      <w:tr>
        <w:trPr>
          <w:trHeight w:val="1200"/>
        </w:trPr>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Total Coliform</w:t>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 positive per month</w:t>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5%</w:t>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w:t>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Coliforms are naturally present in the environment; as well as feces; fecal coliforms and E. coli only come from human and animal fecal waste.</w:t>
            </w:r>
            <w:r/>
          </w:p>
        </w:tc>
      </w:tr>
      <w:tr>
        <w:trPr>
          <w:trHeight w:val="12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Escherichia coli</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 positive per month</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TT</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TT</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Fecal coliforms and E. coli only come from human and animal fecal waste.</w:t>
            </w:r>
            <w:r/>
          </w:p>
        </w:tc>
      </w:tr>
      <w:tr>
        <w:trPr>
          <w:trHeight w:val="3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Turbidity</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NTU</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0.02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0.014-0.045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95% &lt;0.3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NA</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Naturally occurring and soil runoff.</w:t>
            </w:r>
            <w:r/>
          </w:p>
        </w:tc>
      </w:tr>
      <w:tr>
        <w:trPr>
          <w:trHeight w:val="300"/>
        </w:trPr>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3195" w:type="dxa"/>
            <w:textDirection w:val="lrTb"/>
            <w:noWrap w:val="false"/>
          </w:tcPr>
          <w:p>
            <w:r>
              <w:t xml:space="preserve">Lowest Monthly % Meeting TT</w:t>
            </w:r>
            <w:r/>
          </w:p>
        </w:tc>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930" w:type="dxa"/>
            <w:textDirection w:val="lrTb"/>
            <w:noWrap w:val="false"/>
          </w:tcPr>
          <w:p>
            <w:r>
              <w:t xml:space="preserve">%</w:t>
            </w:r>
            <w:r/>
          </w:p>
        </w:tc>
        <w:tc>
          <w:tcPr>
            <w:gridSpan w:val="5"/>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0605" w:type="dxa"/>
            <w:textDirection w:val="lrTb"/>
            <w:noWrap w:val="false"/>
          </w:tcPr>
          <w:p>
            <w:r>
              <w:t xml:space="preserve">100% (Treatment Technique requirement applies only to treated surface water sources)</w:t>
            </w:r>
            <w:r/>
          </w:p>
        </w:tc>
      </w:tr>
      <w:tr>
        <w:trPr>
          <w:trHeight w:val="300"/>
        </w:trPr>
        <w:tc>
          <w:tcPr>
            <w:gridSpan w:val="7"/>
            <w:tcBorders>
              <w:top w:val="single" w:color="000000" w:sz="12" w:space="0"/>
              <w:left w:val="single" w:color="000000" w:sz="12" w:space="0"/>
              <w:bottom w:val="single" w:color="000000" w:sz="12" w:space="0"/>
              <w:right w:val="single" w:color="000000" w:sz="6" w:space="0"/>
            </w:tcBorders>
            <w:tcMar>
              <w:left w:w="0" w:type="dxa"/>
              <w:top w:w="0" w:type="dxa"/>
              <w:right w:w="0" w:type="dxa"/>
              <w:bottom w:w="0" w:type="dxa"/>
            </w:tcMar>
            <w:tcW w:w="14730" w:type="dxa"/>
            <w:textDirection w:val="lrTb"/>
            <w:noWrap w:val="false"/>
          </w:tcPr>
          <w:p>
            <w:r>
              <w:t xml:space="preserve">Inorganic Chemicals </w:t>
            </w:r>
            <w:r/>
          </w:p>
        </w:tc>
      </w:tr>
      <w:tr>
        <w:trPr>
          <w:trHeight w:val="600"/>
        </w:trPr>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Antimony</w:t>
            </w:r>
            <w:r/>
          </w:p>
        </w:tc>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0.006</w:t>
            </w:r>
            <w:r/>
          </w:p>
        </w:tc>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0.006</w:t>
            </w:r>
            <w:r/>
          </w:p>
        </w:tc>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Discharge from petroleum refineries; fire retardants; ceramics; electronics; solder</w:t>
            </w:r>
            <w:r/>
          </w:p>
        </w:tc>
      </w:tr>
      <w:tr>
        <w:trPr>
          <w:trHeight w:val="9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Arsenic</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0.0008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0.0008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Erosion of natural deposits; runoff from orchards, runoff from glass and electronics production wastes</w:t>
            </w:r>
            <w:r/>
          </w:p>
        </w:tc>
      </w:tr>
      <w:tr>
        <w:trPr>
          <w:trHeight w:val="6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Barium</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0.078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0.078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Discharge of drilling wastes; discharge from metal refineries; erosion of natural deposits</w:t>
            </w:r>
            <w:r/>
          </w:p>
        </w:tc>
      </w:tr>
      <w:tr>
        <w:trPr>
          <w:trHeight w:val="12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Cadmium</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0.005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0.005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Corrosion of galvanized pipes; erosion of natural deposits; discharge from metal refineries; runoff from waste batteries and paints</w:t>
            </w:r>
            <w:r/>
          </w:p>
        </w:tc>
      </w:tr>
      <w:tr>
        <w:trPr>
          <w:trHeight w:val="6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Chromium (Total)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Discharge from steel and pulp mills; erosion of natural deposits</w:t>
            </w:r>
            <w:r/>
          </w:p>
        </w:tc>
      </w:tr>
      <w:tr>
        <w:trPr>
          <w:trHeight w:val="6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Cyanide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Discharge from steel/metal factories; discharge from plastic and fertilizer factories</w:t>
            </w:r>
            <w:r/>
          </w:p>
        </w:tc>
      </w:tr>
      <w:tr>
        <w:trPr>
          <w:trHeight w:val="9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Fluoride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0.186</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0.186</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Water additive which promotes strong teeth; erosion of natural deposits; discharge from fertilizer and aluminum factories</w:t>
            </w:r>
            <w:r/>
          </w:p>
        </w:tc>
      </w:tr>
      <w:tr>
        <w:trPr>
          <w:trHeight w:val="9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Mercury (inorganic)</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0.002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0.002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Erosion of natural deposits; discharge from refineries and factories; runoff from landfills and croplands</w:t>
            </w:r>
            <w:r/>
          </w:p>
        </w:tc>
      </w:tr>
      <w:tr>
        <w:trPr>
          <w:trHeight w:val="6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Nitrate (as Nitrogen)</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10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10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Runoff from fertilizer use; leaking from septic tanks, sewage; erosion of natural deposits</w:t>
            </w:r>
            <w:r/>
          </w:p>
        </w:tc>
      </w:tr>
      <w:tr>
        <w:trPr>
          <w:trHeight w:val="6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Selenium </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0.0006</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0.0006</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0.005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0.005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Discharge from petroleum refineries; erosion of natural deposits; discharge from mines</w:t>
            </w:r>
            <w:r/>
          </w:p>
        </w:tc>
      </w:tr>
      <w:tr>
        <w:trPr>
          <w:trHeight w:val="6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Thallium</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0.0005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0.002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Leaching from ore-processing sites; discharge from electronics, glass, and drug factories</w:t>
            </w:r>
            <w:r/>
          </w:p>
        </w:tc>
      </w:tr>
      <w:tr>
        <w:trPr>
          <w:trHeight w:val="300"/>
        </w:trPr>
        <w:tc>
          <w:tcPr>
            <w:gridSpan w:val="7"/>
            <w:tcBorders>
              <w:top w:val="single" w:color="000000" w:sz="12" w:space="0"/>
              <w:left w:val="single" w:color="000000" w:sz="12" w:space="0"/>
              <w:bottom w:val="single" w:color="000000" w:sz="12" w:space="0"/>
              <w:right w:val="single" w:color="000000" w:sz="6" w:space="0"/>
            </w:tcBorders>
            <w:tcMar>
              <w:left w:w="0" w:type="dxa"/>
              <w:top w:w="0" w:type="dxa"/>
              <w:right w:w="0" w:type="dxa"/>
              <w:bottom w:w="0" w:type="dxa"/>
            </w:tcMar>
            <w:tcW w:w="14730" w:type="dxa"/>
            <w:textDirection w:val="lrTb"/>
            <w:noWrap w:val="false"/>
          </w:tcPr>
          <w:p>
            <w:r>
              <w:t xml:space="preserve">Organic Chemicals - Carbamates</w:t>
            </w:r>
            <w:r/>
          </w:p>
        </w:tc>
      </w:tr>
      <w:tr>
        <w:trPr>
          <w:trHeight w:val="600"/>
        </w:trPr>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Carbofuran</w:t>
            </w:r>
            <w:r/>
          </w:p>
        </w:tc>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0.04</w:t>
            </w:r>
            <w:r/>
          </w:p>
        </w:tc>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0.04</w:t>
            </w:r>
            <w:r/>
          </w:p>
        </w:tc>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Leaching of soil fumigant used on rice and alfalfa</w:t>
            </w:r>
            <w:r/>
          </w:p>
        </w:tc>
      </w:tr>
      <w:tr>
        <w:trPr>
          <w:trHeight w:val="6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Oxamyl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Runoff/leaching from insecticide used on apples, potatoes, and tomatoes</w:t>
            </w:r>
            <w:r/>
          </w:p>
        </w:tc>
      </w:tr>
      <w:tr>
        <w:trPr>
          <w:trHeight w:val="300"/>
        </w:trPr>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3195" w:type="dxa"/>
            <w:textDirection w:val="lrTb"/>
            <w:noWrap w:val="false"/>
          </w:tcPr>
          <w:p>
            <w:r>
              <w:t xml:space="preserve">All Others Analytes</w:t>
            </w:r>
            <w:r/>
          </w:p>
        </w:tc>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710" w:type="dxa"/>
            <w:textDirection w:val="lrTb"/>
            <w:noWrap w:val="false"/>
          </w:tcPr>
          <w:p>
            <w:r>
              <w:t xml:space="preserve">Varies</w:t>
            </w:r>
            <w:r/>
          </w:p>
        </w:tc>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710" w:type="dxa"/>
            <w:textDirection w:val="lrTb"/>
            <w:noWrap w:val="false"/>
          </w:tcPr>
          <w:p>
            <w:r>
              <w:t xml:space="preserve">Varies</w:t>
            </w:r>
            <w:r/>
          </w:p>
        </w:tc>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5" w:type="dxa"/>
            <w:textDirection w:val="lrTb"/>
            <w:noWrap w:val="false"/>
          </w:tcPr>
          <w:p>
            <w:r>
              <w:t xml:space="preserve">Varies</w:t>
            </w:r>
            <w:r/>
          </w:p>
        </w:tc>
      </w:tr>
      <w:tr>
        <w:trPr>
          <w:trHeight w:val="300"/>
        </w:trPr>
        <w:tc>
          <w:tcPr>
            <w:gridSpan w:val="7"/>
            <w:tcBorders>
              <w:top w:val="single" w:color="000000" w:sz="12" w:space="0"/>
              <w:left w:val="single" w:color="000000" w:sz="12" w:space="0"/>
              <w:bottom w:val="single" w:color="000000" w:sz="12" w:space="0"/>
              <w:right w:val="none" w:color="000000" w:sz="4" w:space="0"/>
            </w:tcBorders>
            <w:tcMar>
              <w:left w:w="0" w:type="dxa"/>
              <w:top w:w="0" w:type="dxa"/>
              <w:right w:w="0" w:type="dxa"/>
              <w:bottom w:w="0" w:type="dxa"/>
            </w:tcMar>
            <w:tcW w:w="14730" w:type="dxa"/>
            <w:textDirection w:val="lrTb"/>
            <w:noWrap w:val="false"/>
          </w:tcPr>
          <w:p>
            <w:r>
              <w:t xml:space="preserve">Organic Chemicals - Herbicides</w:t>
            </w:r>
            <w:r/>
          </w:p>
        </w:tc>
      </w:tr>
      <w:tr>
        <w:trPr>
          <w:trHeight w:val="300"/>
        </w:trPr>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2,4,5-TP (Silvex)</w:t>
            </w:r>
            <w:r/>
          </w:p>
        </w:tc>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0.05</w:t>
            </w:r>
            <w:r/>
          </w:p>
        </w:tc>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0.05</w:t>
            </w:r>
            <w:r/>
          </w:p>
        </w:tc>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Residue of banned herbicide</w:t>
            </w:r>
            <w:r/>
          </w:p>
        </w:tc>
      </w:tr>
      <w:tr>
        <w:trPr>
          <w:trHeight w:val="3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Dalapon</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Runoff from herbicide used on rights of way</w:t>
            </w:r>
            <w:r/>
          </w:p>
        </w:tc>
      </w:tr>
      <w:tr>
        <w:trPr>
          <w:trHeight w:val="6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Dinoseb</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0.007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0.007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Runoff from herbicide used on soybeans and vegetables</w:t>
            </w:r>
            <w:r/>
          </w:p>
        </w:tc>
      </w:tr>
      <w:tr>
        <w:trPr>
          <w:trHeight w:val="3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Pentachlorophenol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0.001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Discharge from wood preserving factories</w:t>
            </w:r>
            <w:r/>
          </w:p>
        </w:tc>
      </w:tr>
      <w:tr>
        <w:trPr>
          <w:trHeight w:val="3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Picloram</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Herbicide runoff</w:t>
            </w:r>
            <w:r/>
          </w:p>
        </w:tc>
      </w:tr>
      <w:tr>
        <w:trPr>
          <w:trHeight w:val="300"/>
        </w:trPr>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3195" w:type="dxa"/>
            <w:textDirection w:val="lrTb"/>
            <w:noWrap w:val="false"/>
          </w:tcPr>
          <w:p>
            <w:r>
              <w:t xml:space="preserve">All Others Analytes</w:t>
            </w:r>
            <w:r/>
          </w:p>
        </w:tc>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710" w:type="dxa"/>
            <w:textDirection w:val="lrTb"/>
            <w:noWrap w:val="false"/>
          </w:tcPr>
          <w:p>
            <w:r>
              <w:t xml:space="preserve">Varies</w:t>
            </w:r>
            <w:r/>
          </w:p>
        </w:tc>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710" w:type="dxa"/>
            <w:textDirection w:val="lrTb"/>
            <w:noWrap w:val="false"/>
          </w:tcPr>
          <w:p>
            <w:r>
              <w:t xml:space="preserve">Varies</w:t>
            </w:r>
            <w:r/>
          </w:p>
        </w:tc>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5" w:type="dxa"/>
            <w:textDirection w:val="lrTb"/>
            <w:noWrap w:val="false"/>
          </w:tcPr>
          <w:p>
            <w:r>
              <w:t xml:space="preserve">Varies</w:t>
            </w:r>
            <w:r/>
          </w:p>
        </w:tc>
      </w:tr>
      <w:tr>
        <w:trPr>
          <w:trHeight w:val="300"/>
        </w:trPr>
        <w:tc>
          <w:tcPr>
            <w:gridSpan w:val="7"/>
            <w:tcBorders>
              <w:top w:val="single" w:color="000000" w:sz="12" w:space="0"/>
              <w:left w:val="single" w:color="000000" w:sz="12" w:space="0"/>
              <w:bottom w:val="single" w:color="000000" w:sz="12" w:space="0"/>
              <w:right w:val="none" w:color="000000" w:sz="4" w:space="0"/>
            </w:tcBorders>
            <w:tcMar>
              <w:left w:w="0" w:type="dxa"/>
              <w:top w:w="0" w:type="dxa"/>
              <w:right w:w="0" w:type="dxa"/>
              <w:bottom w:w="0" w:type="dxa"/>
            </w:tcMar>
            <w:tcW w:w="14730" w:type="dxa"/>
            <w:textDirection w:val="lrTb"/>
            <w:noWrap w:val="false"/>
          </w:tcPr>
          <w:p>
            <w:r>
              <w:t xml:space="preserve">Organic Chemicals - Pesticides</w:t>
            </w:r>
            <w:r/>
          </w:p>
        </w:tc>
      </w:tr>
      <w:tr>
        <w:trPr>
          <w:trHeight w:val="3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Endrin</w:t>
            </w:r>
            <w:r/>
          </w:p>
        </w:tc>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0.002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0.002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Residue of banned insecticide</w:t>
            </w:r>
            <w:r/>
          </w:p>
        </w:tc>
      </w:tr>
      <w:tr>
        <w:trPr>
          <w:trHeight w:val="3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Heptachlor</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0.0004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Residue of banned termiticide</w:t>
            </w:r>
            <w:r/>
          </w:p>
        </w:tc>
      </w:tr>
      <w:tr>
        <w:trPr>
          <w:trHeight w:val="3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Heptachlor epoxide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0.0002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Breakdown of heptachlor</w:t>
            </w:r>
            <w:r/>
          </w:p>
        </w:tc>
      </w:tr>
      <w:tr>
        <w:trPr>
          <w:trHeight w:val="6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Lindane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0.0002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0.0002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Runoff/leaching from insecticide used on cattle, lumber, gardens</w:t>
            </w:r>
            <w:r/>
          </w:p>
        </w:tc>
      </w:tr>
      <w:tr>
        <w:trPr>
          <w:trHeight w:val="6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Methoxychlor</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Runoff/leaching from insecticide used on fruits, vegetables, alfalfa, livestock</w:t>
            </w:r>
            <w:r/>
          </w:p>
        </w:tc>
      </w:tr>
      <w:tr>
        <w:trPr>
          <w:trHeight w:val="6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Polychlorinated biphenyls (PCBs)</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0.0005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Runoff from landfills; discharge of waste chemicals</w:t>
            </w:r>
            <w:r/>
          </w:p>
        </w:tc>
      </w:tr>
      <w:tr>
        <w:trPr>
          <w:trHeight w:val="6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Toxaphene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0.003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Runoff/leaching from insecticide used on cotton and cattle</w:t>
            </w:r>
            <w:r/>
          </w:p>
        </w:tc>
      </w:tr>
      <w:tr>
        <w:trPr>
          <w:trHeight w:val="300"/>
        </w:trPr>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3195" w:type="dxa"/>
            <w:textDirection w:val="lrTb"/>
            <w:noWrap w:val="false"/>
          </w:tcPr>
          <w:p>
            <w:r>
              <w:t xml:space="preserve">All Others Analytes</w:t>
            </w:r>
            <w:r/>
          </w:p>
        </w:tc>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710" w:type="dxa"/>
            <w:textDirection w:val="lrTb"/>
            <w:noWrap w:val="false"/>
          </w:tcPr>
          <w:p>
            <w:r>
              <w:t xml:space="preserve">Varies</w:t>
            </w:r>
            <w:r/>
          </w:p>
        </w:tc>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710" w:type="dxa"/>
            <w:textDirection w:val="lrTb"/>
            <w:noWrap w:val="false"/>
          </w:tcPr>
          <w:p>
            <w:r>
              <w:t xml:space="preserve">Varies</w:t>
            </w:r>
            <w:r/>
          </w:p>
        </w:tc>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5" w:type="dxa"/>
            <w:textDirection w:val="lrTb"/>
            <w:noWrap w:val="false"/>
          </w:tcPr>
          <w:p>
            <w:r>
              <w:t xml:space="preserve">Varies</w:t>
            </w:r>
            <w:r/>
          </w:p>
        </w:tc>
      </w:tr>
      <w:tr>
        <w:trPr>
          <w:trHeight w:val="300"/>
        </w:trPr>
        <w:tc>
          <w:tcPr>
            <w:gridSpan w:val="7"/>
            <w:tcBorders>
              <w:top w:val="single" w:color="000000" w:sz="12" w:space="0"/>
              <w:left w:val="single" w:color="000000" w:sz="12" w:space="0"/>
              <w:bottom w:val="single" w:color="000000" w:sz="12" w:space="0"/>
              <w:right w:val="none" w:color="000000" w:sz="4" w:space="0"/>
            </w:tcBorders>
            <w:tcMar>
              <w:left w:w="0" w:type="dxa"/>
              <w:top w:w="0" w:type="dxa"/>
              <w:right w:w="0" w:type="dxa"/>
              <w:bottom w:w="0" w:type="dxa"/>
            </w:tcMar>
            <w:tcW w:w="14730" w:type="dxa"/>
            <w:textDirection w:val="lrTb"/>
            <w:noWrap w:val="false"/>
          </w:tcPr>
          <w:p>
            <w:r>
              <w:t xml:space="preserve">Organic Chemicals - VOCs</w:t>
            </w:r>
            <w:r/>
          </w:p>
        </w:tc>
      </w:tr>
      <w:tr>
        <w:trPr>
          <w:trHeight w:val="6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Benzene</w:t>
            </w:r>
            <w:r/>
          </w:p>
        </w:tc>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0.005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Discharge from factories; leaching from gas storage tanks and landfills</w:t>
            </w:r>
            <w:r/>
          </w:p>
        </w:tc>
      </w:tr>
      <w:tr>
        <w:trPr>
          <w:trHeight w:val="3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Bromodichloromethane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0.006</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0.003-0.010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0.080 (TTHMs)</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By-product of drinking water disinfection.</w:t>
            </w:r>
            <w:r/>
          </w:p>
        </w:tc>
      </w:tr>
      <w:tr>
        <w:trPr>
          <w:trHeight w:val="3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Bromoform</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0.080 (TTHMs)</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By-product of drinking water disinfection.</w:t>
            </w:r>
            <w:r/>
          </w:p>
        </w:tc>
      </w:tr>
      <w:tr>
        <w:trPr>
          <w:trHeight w:val="6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Carbon Tetrachloride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0.005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Discharge from chemical plants and other industrial activities</w:t>
            </w:r>
            <w:r/>
          </w:p>
        </w:tc>
      </w:tr>
      <w:tr>
        <w:trPr>
          <w:trHeight w:val="6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Chlorobenzene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Discharge from chemical and agricultural chemical factories</w:t>
            </w:r>
            <w:r/>
          </w:p>
        </w:tc>
      </w:tr>
      <w:tr>
        <w:trPr>
          <w:trHeight w:val="3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Chloroform</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0.022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0.012-0.037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0.080 (TTHMs)</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By-product of drinking water disinfection.</w:t>
            </w:r>
            <w:r/>
          </w:p>
        </w:tc>
      </w:tr>
      <w:tr>
        <w:trPr>
          <w:trHeight w:val="3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Dibromochloromethane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0.002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0.001-0.003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0.080 (TTHMs)</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0.06</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By-product of drinking water disinfection.</w:t>
            </w:r>
            <w:r/>
          </w:p>
        </w:tc>
      </w:tr>
      <w:tr>
        <w:trPr>
          <w:trHeight w:val="3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Ethylbenzene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Discharge from petroleum refineries</w:t>
            </w:r>
            <w:r/>
          </w:p>
        </w:tc>
      </w:tr>
      <w:tr>
        <w:trPr>
          <w:trHeight w:val="6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Styrene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Discharge from rubber and plastic factories; leaching from landfills</w:t>
            </w:r>
            <w:r/>
          </w:p>
        </w:tc>
      </w:tr>
      <w:tr>
        <w:trPr>
          <w:trHeight w:val="3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Tetrachloroethene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0.005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Discharge from factories and dry cleaners</w:t>
            </w:r>
            <w:r/>
          </w:p>
        </w:tc>
      </w:tr>
      <w:tr>
        <w:trPr>
          <w:trHeight w:val="3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Toluene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Discharge from petroleum factories</w:t>
            </w:r>
            <w:r/>
          </w:p>
        </w:tc>
      </w:tr>
      <w:tr>
        <w:trPr>
          <w:trHeight w:val="6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Trichloroethene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0.005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Discharge from metal degreasing sites and other factories</w:t>
            </w:r>
            <w:r/>
          </w:p>
        </w:tc>
      </w:tr>
      <w:tr>
        <w:trPr>
          <w:trHeight w:val="6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Vinyl Chloride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0.002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Leaching from PVC pipes; discharge from plastic factories</w:t>
            </w:r>
            <w:r/>
          </w:p>
        </w:tc>
      </w:tr>
      <w:tr>
        <w:trPr>
          <w:trHeight w:val="6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Xylenes, total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10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10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Discharge from petroleum factories; discharge from chemical factories</w:t>
            </w:r>
            <w:r/>
          </w:p>
        </w:tc>
      </w:tr>
      <w:tr>
        <w:trPr>
          <w:trHeight w:val="300"/>
        </w:trPr>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3195" w:type="dxa"/>
            <w:textDirection w:val="lrTb"/>
            <w:noWrap w:val="false"/>
          </w:tcPr>
          <w:p>
            <w:r>
              <w:t xml:space="preserve">All Others Analytes</w:t>
            </w:r>
            <w:r/>
          </w:p>
        </w:tc>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710" w:type="dxa"/>
            <w:textDirection w:val="lrTb"/>
            <w:noWrap w:val="false"/>
          </w:tcPr>
          <w:p>
            <w:r>
              <w:t xml:space="preserve">Varies</w:t>
            </w:r>
            <w:r/>
          </w:p>
        </w:tc>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710" w:type="dxa"/>
            <w:textDirection w:val="lrTb"/>
            <w:noWrap w:val="false"/>
          </w:tcPr>
          <w:p>
            <w:r>
              <w:t xml:space="preserve">Varies</w:t>
            </w:r>
            <w:r/>
          </w:p>
        </w:tc>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5" w:type="dxa"/>
            <w:textDirection w:val="lrTb"/>
            <w:noWrap w:val="false"/>
          </w:tcPr>
          <w:p>
            <w:r>
              <w:t xml:space="preserve">Varies</w:t>
            </w:r>
            <w:r/>
          </w:p>
        </w:tc>
      </w:tr>
      <w:tr>
        <w:trPr>
          <w:trHeight w:val="300"/>
        </w:trPr>
        <w:tc>
          <w:tcPr>
            <w:gridSpan w:val="7"/>
            <w:tcBorders>
              <w:top w:val="single" w:color="000000" w:sz="12" w:space="0"/>
              <w:left w:val="single" w:color="000000" w:sz="12" w:space="0"/>
              <w:bottom w:val="single" w:color="000000" w:sz="12" w:space="0"/>
              <w:right w:val="none" w:color="000000" w:sz="4" w:space="0"/>
            </w:tcBorders>
            <w:tcMar>
              <w:left w:w="0" w:type="dxa"/>
              <w:top w:w="0" w:type="dxa"/>
              <w:right w:w="0" w:type="dxa"/>
              <w:bottom w:w="0" w:type="dxa"/>
            </w:tcMar>
            <w:tcW w:w="14730" w:type="dxa"/>
            <w:textDirection w:val="lrTb"/>
            <w:noWrap w:val="false"/>
          </w:tcPr>
          <w:p>
            <w:r>
              <w:t xml:space="preserve">Organic Chemicals - Other Parameters</w:t>
            </w:r>
            <w:r/>
          </w:p>
        </w:tc>
      </w:tr>
      <w:tr>
        <w:trPr>
          <w:trHeight w:val="300"/>
        </w:trPr>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Total Organic Carbon (TOC)</w:t>
            </w:r>
            <w:r/>
          </w:p>
        </w:tc>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2.4</w:t>
            </w:r>
            <w:r/>
          </w:p>
        </w:tc>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2.0-2.7</w:t>
            </w:r>
            <w:r/>
          </w:p>
        </w:tc>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TT</w:t>
            </w:r>
            <w:r/>
          </w:p>
        </w:tc>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NE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Naturally occurring</w:t>
            </w:r>
            <w:r/>
          </w:p>
        </w:tc>
      </w:tr>
      <w:tr>
        <w:trPr>
          <w:trHeight w:val="6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UV-254</w:t>
            </w:r>
            <w:r/>
          </w:p>
        </w:tc>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0.025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0.015-0.062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UR</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NE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Naturally occurring.  This is a measure of UV-absorbing organic compounds.</w:t>
            </w:r>
            <w:r/>
          </w:p>
        </w:tc>
      </w:tr>
      <w:tr>
        <w:trPr>
          <w:trHeight w:val="300"/>
        </w:trPr>
        <w:tc>
          <w:tcPr>
            <w:gridSpan w:val="7"/>
            <w:tcBorders>
              <w:top w:val="single" w:color="000000" w:sz="12" w:space="0"/>
              <w:left w:val="single" w:color="000000" w:sz="12" w:space="0"/>
              <w:bottom w:val="single" w:color="000000" w:sz="12" w:space="0"/>
              <w:right w:val="none" w:color="000000" w:sz="4" w:space="0"/>
            </w:tcBorders>
            <w:tcMar>
              <w:left w:w="0" w:type="dxa"/>
              <w:top w:w="0" w:type="dxa"/>
              <w:right w:w="0" w:type="dxa"/>
              <w:bottom w:w="0" w:type="dxa"/>
            </w:tcMar>
            <w:tcW w:w="14730" w:type="dxa"/>
            <w:textDirection w:val="lrTb"/>
            <w:noWrap w:val="false"/>
          </w:tcPr>
          <w:p>
            <w:r>
              <w:t xml:space="preserve">Disinfectant and Disinfection Byproducts (DBPs)</w:t>
            </w:r>
            <w:r/>
          </w:p>
        </w:tc>
      </w:tr>
      <w:tr>
        <w:trPr>
          <w:trHeight w:val="300"/>
        </w:trPr>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Total Trihalomethanes (TTHMs)</w:t>
            </w:r>
            <w:r/>
          </w:p>
        </w:tc>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0.03</w:t>
            </w:r>
            <w:r/>
          </w:p>
        </w:tc>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0.017-0.050</w:t>
            </w:r>
            <w:r/>
          </w:p>
        </w:tc>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0.08</w:t>
            </w:r>
            <w:r/>
          </w:p>
        </w:tc>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NE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By-product of drinking water disinfection.</w:t>
            </w:r>
            <w:r/>
          </w:p>
        </w:tc>
      </w:tr>
      <w:tr>
        <w:trPr>
          <w:trHeight w:val="3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Total Haloacetic Acids (HAA5s)</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0.021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0.013-0.032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0.06</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NE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By-product of drinking water disinfection.</w:t>
            </w:r>
            <w:r/>
          </w:p>
        </w:tc>
      </w:tr>
      <w:tr>
        <w:trPr>
          <w:trHeight w:val="3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Chlorine</w:t>
            </w:r>
            <w:r/>
          </w:p>
        </w:tc>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1.3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1.0-1.8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Drinking water disinfectant</w:t>
            </w:r>
            <w:r/>
          </w:p>
        </w:tc>
      </w:tr>
      <w:tr>
        <w:trPr>
          <w:trHeight w:val="300"/>
        </w:trPr>
        <w:tc>
          <w:tcPr>
            <w:gridSpan w:val="7"/>
            <w:tcBorders>
              <w:top w:val="single" w:color="000000" w:sz="12" w:space="0"/>
              <w:left w:val="single" w:color="000000" w:sz="12" w:space="0"/>
              <w:bottom w:val="single" w:color="000000" w:sz="12" w:space="0"/>
              <w:right w:val="none" w:color="000000" w:sz="4" w:space="0"/>
            </w:tcBorders>
            <w:tcMar>
              <w:left w:w="0" w:type="dxa"/>
              <w:top w:w="0" w:type="dxa"/>
              <w:right w:w="0" w:type="dxa"/>
              <w:bottom w:w="0" w:type="dxa"/>
            </w:tcMar>
            <w:tcW w:w="14730" w:type="dxa"/>
            <w:textDirection w:val="lrTb"/>
            <w:noWrap w:val="false"/>
          </w:tcPr>
          <w:p>
            <w:r>
              <w:t xml:space="preserve">Per - and poly-fluoroalkyl Substances (PFAS)</w:t>
            </w:r>
            <w:r/>
          </w:p>
        </w:tc>
      </w:tr>
      <w:tr>
        <w:trPr>
          <w:trHeight w:val="3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HFPO-DA (GenX Chemicals)</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0.00001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0.00001</w:t>
            </w:r>
            <w:r/>
          </w:p>
        </w:tc>
        <w:tc>
          <w:tcPr>
            <w:tcBorders>
              <w:top w:val="single" w:color="000000" w:sz="12" w:space="0"/>
              <w:left w:val="single" w:color="000000" w:sz="6" w:space="0"/>
              <w:bottom w:val="none" w:color="000000" w:sz="4" w:space="0"/>
              <w:right w:val="single" w:color="000000" w:sz="6" w:space="0"/>
            </w:tcBorders>
            <w:tcMar>
              <w:left w:w="0" w:type="dxa"/>
              <w:top w:w="0" w:type="dxa"/>
              <w:right w:w="0" w:type="dxa"/>
              <w:bottom w:w="0" w:type="dxa"/>
            </w:tcMar>
            <w:tcW w:w="4425" w:type="dxa"/>
            <w:vMerge w:val="restart"/>
            <w:textDirection w:val="lrTb"/>
            <w:noWrap w:val="false"/>
          </w:tcPr>
          <w:p>
            <w:r>
              <w:t xml:space="preserve">Discharge from manufacturing and industrial chemical facilities, use of certain consumer products, occupational exposures, and certain firefighting activities</w:t>
            </w:r>
            <w:r/>
          </w:p>
        </w:tc>
      </w:tr>
      <w:tr>
        <w:trPr>
          <w:trHeight w:val="3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PFBS</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NE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NE</w:t>
            </w:r>
            <w:r/>
          </w:p>
        </w:tc>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425" w:type="dxa"/>
            <w:vMerge w:val="continue"/>
            <w:textDirection w:val="lrTb"/>
            <w:noWrap w:val="false"/>
          </w:tcPr>
          <w:p>
            <w:r/>
            <w:r/>
          </w:p>
        </w:tc>
      </w:tr>
      <w:tr>
        <w:trPr>
          <w:trHeight w:val="3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PFHxS</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0.00001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0.00001</w:t>
            </w:r>
            <w:r/>
          </w:p>
        </w:tc>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425" w:type="dxa"/>
            <w:vMerge w:val="continue"/>
            <w:textDirection w:val="lrTb"/>
            <w:noWrap w:val="false"/>
          </w:tcPr>
          <w:p>
            <w:r/>
            <w:r/>
          </w:p>
        </w:tc>
      </w:tr>
      <w:tr>
        <w:trPr>
          <w:trHeight w:val="3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PFNA</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0.00001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0.00001</w:t>
            </w:r>
            <w:r/>
          </w:p>
        </w:tc>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425" w:type="dxa"/>
            <w:vMerge w:val="continue"/>
            <w:textDirection w:val="lrTb"/>
            <w:noWrap w:val="false"/>
          </w:tcPr>
          <w:p>
            <w:r/>
            <w:r/>
          </w:p>
        </w:tc>
      </w:tr>
      <w:tr>
        <w:trPr>
          <w:trHeight w:val="3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PFOA</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0.000004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w:t>
            </w:r>
            <w:r/>
          </w:p>
        </w:tc>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425" w:type="dxa"/>
            <w:vMerge w:val="continue"/>
            <w:textDirection w:val="lrTb"/>
            <w:noWrap w:val="false"/>
          </w:tcPr>
          <w:p>
            <w:r/>
            <w:r/>
          </w:p>
        </w:tc>
      </w:tr>
      <w:tr>
        <w:trPr>
          <w:trHeight w:val="3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PFOS</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0.000004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w:t>
            </w:r>
            <w:r/>
          </w:p>
        </w:tc>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425" w:type="dxa"/>
            <w:vMerge w:val="continue"/>
            <w:textDirection w:val="lrTb"/>
            <w:noWrap w:val="false"/>
          </w:tcPr>
          <w:p>
            <w:r/>
            <w:r/>
          </w:p>
        </w:tc>
      </w:tr>
      <w:tr>
        <w:trPr>
          <w:trHeight w:val="6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Hazard Index (HFPO-DA, PFBS, PFHxS, and PFNA)</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1 (unitless)</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1 (Unitless)</w:t>
            </w:r>
            <w:r/>
          </w:p>
        </w:tc>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425" w:type="dxa"/>
            <w:vMerge w:val="continue"/>
            <w:textDirection w:val="lrTb"/>
            <w:noWrap w:val="false"/>
          </w:tcPr>
          <w:p>
            <w:r/>
            <w:r/>
          </w:p>
        </w:tc>
      </w:tr>
      <w:tr>
        <w:trPr>
          <w:trHeight w:val="3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6:2 FTS</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0.0027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0.0027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NE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NE</w:t>
            </w:r>
            <w:r/>
          </w:p>
        </w:tc>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425" w:type="dxa"/>
            <w:vMerge w:val="continue"/>
            <w:textDirection w:val="lrTb"/>
            <w:noWrap w:val="false"/>
          </w:tcPr>
          <w:p>
            <w:r/>
            <w:r/>
          </w:p>
        </w:tc>
      </w:tr>
      <w:tr>
        <w:trPr>
          <w:trHeight w:val="3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PFBA</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0.0027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0.0027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NE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NE</w:t>
            </w:r>
            <w:r/>
          </w:p>
        </w:tc>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425" w:type="dxa"/>
            <w:vMerge w:val="continue"/>
            <w:textDirection w:val="lrTb"/>
            <w:noWrap w:val="false"/>
          </w:tcPr>
          <w:p>
            <w:r/>
            <w:r/>
          </w:p>
        </w:tc>
      </w:tr>
      <w:tr>
        <w:trPr>
          <w:trHeight w:val="300"/>
        </w:trPr>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3195" w:type="dxa"/>
            <w:textDirection w:val="lrTb"/>
            <w:noWrap w:val="false"/>
          </w:tcPr>
          <w:p>
            <w:r>
              <w:t xml:space="preserve">All Others Analytes</w:t>
            </w:r>
            <w:r/>
          </w:p>
        </w:tc>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290" w:type="dxa"/>
            <w:textDirection w:val="lrTb"/>
            <w:noWrap w:val="false"/>
          </w:tcPr>
          <w:p>
            <w:r>
              <w:t xml:space="preserve">0</w:t>
            </w:r>
            <w:r/>
          </w:p>
        </w:tc>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470" w:type="dxa"/>
            <w:textDirection w:val="lrTb"/>
            <w:noWrap w:val="false"/>
          </w:tcPr>
          <w:p>
            <w:r>
              <w:t xml:space="preserve">0</w:t>
            </w:r>
            <w:r/>
          </w:p>
        </w:tc>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710" w:type="dxa"/>
            <w:textDirection w:val="lrTb"/>
            <w:noWrap w:val="false"/>
          </w:tcPr>
          <w:p>
            <w:r>
              <w:t xml:space="preserve">Varies</w:t>
            </w:r>
            <w:r/>
          </w:p>
        </w:tc>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710" w:type="dxa"/>
            <w:textDirection w:val="lrTb"/>
            <w:noWrap w:val="false"/>
          </w:tcPr>
          <w:p>
            <w:r>
              <w:t xml:space="preserve">Varies</w:t>
            </w:r>
            <w:r/>
          </w:p>
        </w:tc>
        <w:tc>
          <w:tcPr>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4425" w:type="dxa"/>
            <w:vMerge w:val="continue"/>
            <w:textDirection w:val="lrTb"/>
            <w:noWrap w:val="false"/>
          </w:tcPr>
          <w:p>
            <w:r/>
            <w:r/>
          </w:p>
        </w:tc>
      </w:tr>
      <w:tr>
        <w:trPr>
          <w:trHeight w:val="300"/>
        </w:trPr>
        <w:tc>
          <w:tcPr>
            <w:gridSpan w:val="7"/>
            <w:tcBorders>
              <w:top w:val="single" w:color="000000" w:sz="12" w:space="0"/>
              <w:left w:val="single" w:color="000000" w:sz="12" w:space="0"/>
              <w:bottom w:val="single" w:color="000000" w:sz="12" w:space="0"/>
              <w:right w:val="none" w:color="000000" w:sz="4" w:space="0"/>
            </w:tcBorders>
            <w:tcMar>
              <w:left w:w="0" w:type="dxa"/>
              <w:top w:w="0" w:type="dxa"/>
              <w:right w:w="0" w:type="dxa"/>
              <w:bottom w:w="0" w:type="dxa"/>
            </w:tcMar>
            <w:tcW w:w="14730" w:type="dxa"/>
            <w:textDirection w:val="lrTb"/>
            <w:noWrap w:val="false"/>
          </w:tcPr>
          <w:p>
            <w:r>
              <w:t xml:space="preserve">Radiological</w:t>
            </w:r>
            <w:r/>
          </w:p>
        </w:tc>
      </w:tr>
      <w:tr>
        <w:trPr>
          <w:trHeight w:val="9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Aplha Particles (Gross)</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pCi/L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15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w:t>
            </w:r>
            <w:r/>
          </w:p>
        </w:tc>
        <w:tc>
          <w:tcPr>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Erosion of natural deposits of certain minerals that are radioactive and may emit a form of radiation known as alpha radiation. </w:t>
            </w:r>
            <w:r/>
          </w:p>
        </w:tc>
      </w:tr>
      <w:tr>
        <w:trPr>
          <w:trHeight w:val="3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Beta Particles (Gross)</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pCi/L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1.1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1.1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4 milirem/yr</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Erosion of natural deposits. </w:t>
            </w:r>
            <w:r/>
          </w:p>
        </w:tc>
      </w:tr>
      <w:tr>
        <w:trPr>
          <w:trHeight w:val="12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Radium 228 </w:t>
            </w:r>
            <w:r/>
          </w:p>
        </w:tc>
        <w:tc>
          <w:tcPr>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930" w:type="dxa"/>
            <w:textDirection w:val="lrTb"/>
            <w:noWrap w:val="false"/>
          </w:tcPr>
          <w:p>
            <w:r>
              <w:t xml:space="preserve">pCi/L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0.23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0.23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Decay of natural and man-made deposits of certain minerals that are radioactive and may emit forms of radiation known as photons and beta radiation.  </w:t>
            </w:r>
            <w:r/>
          </w:p>
        </w:tc>
      </w:tr>
      <w:tr>
        <w:trPr>
          <w:trHeight w:val="300"/>
        </w:trPr>
        <w:tc>
          <w:tcPr>
            <w:gridSpan w:val="7"/>
            <w:tcBorders>
              <w:top w:val="single" w:color="000000" w:sz="12" w:space="0"/>
              <w:left w:val="single" w:color="000000" w:sz="12" w:space="0"/>
              <w:bottom w:val="single" w:color="000000" w:sz="12" w:space="0"/>
              <w:right w:val="none" w:color="000000" w:sz="4" w:space="0"/>
            </w:tcBorders>
            <w:tcMar>
              <w:left w:w="0" w:type="dxa"/>
              <w:top w:w="0" w:type="dxa"/>
              <w:right w:w="0" w:type="dxa"/>
              <w:bottom w:w="0" w:type="dxa"/>
            </w:tcMar>
            <w:tcW w:w="14730" w:type="dxa"/>
            <w:textDirection w:val="lrTb"/>
            <w:noWrap w:val="false"/>
          </w:tcPr>
          <w:p>
            <w:r>
              <w:t xml:space="preserve">Secondary Standards (Aesthetics)</w:t>
            </w:r>
            <w:r/>
          </w:p>
        </w:tc>
      </w:tr>
      <w:tr>
        <w:trPr>
          <w:trHeight w:val="3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pH</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8.08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7.36-8.37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SS = 6.5-8.5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NE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Naturally occuring. </w:t>
            </w:r>
            <w:r/>
          </w:p>
        </w:tc>
      </w:tr>
      <w:tr>
        <w:trPr>
          <w:trHeight w:val="3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Sulfate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84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84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SS = 250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NE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Erosion of natural deposits. </w:t>
            </w:r>
            <w:r/>
          </w:p>
        </w:tc>
      </w:tr>
      <w:tr>
        <w:trPr>
          <w:trHeight w:val="3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TDS</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421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375-490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SS = 500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NE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Erosion of natural deposits. </w:t>
            </w:r>
            <w:r/>
          </w:p>
        </w:tc>
      </w:tr>
      <w:tr>
        <w:trPr>
          <w:trHeight w:val="300"/>
        </w:trPr>
        <w:tc>
          <w:tcPr>
            <w:gridSpan w:val="7"/>
            <w:tcBorders>
              <w:top w:val="single" w:color="000000" w:sz="12" w:space="0"/>
              <w:left w:val="single" w:color="000000" w:sz="12" w:space="0"/>
              <w:bottom w:val="single" w:color="000000" w:sz="12" w:space="0"/>
              <w:right w:val="none" w:color="000000" w:sz="4" w:space="0"/>
            </w:tcBorders>
            <w:tcMar>
              <w:left w:w="0" w:type="dxa"/>
              <w:top w:w="0" w:type="dxa"/>
              <w:right w:w="0" w:type="dxa"/>
              <w:bottom w:w="0" w:type="dxa"/>
            </w:tcMar>
            <w:tcW w:w="14730" w:type="dxa"/>
            <w:textDirection w:val="lrTb"/>
            <w:noWrap w:val="false"/>
          </w:tcPr>
          <w:p>
            <w:r>
              <w:t xml:space="preserve">Unregulated Parameters</w:t>
            </w:r>
            <w:r/>
          </w:p>
        </w:tc>
      </w:tr>
      <w:tr>
        <w:trPr>
          <w:trHeight w:val="3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Alkalinity</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207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190-220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UR</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NE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Naturally Occurring. </w:t>
            </w:r>
            <w:r/>
          </w:p>
        </w:tc>
      </w:tr>
      <w:tr>
        <w:trPr>
          <w:trHeight w:val="3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Calcium Hardness </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mg/L</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142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120-184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UR</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NE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Naturally Occurring. </w:t>
            </w:r>
            <w:r/>
          </w:p>
        </w:tc>
      </w:tr>
      <w:tr>
        <w:trPr>
          <w:trHeight w:val="6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Calcium Hardness </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grains/ gallon</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8.32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7.02-10.76</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UR</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NE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Naturally Occurring. </w:t>
            </w:r>
            <w:r/>
          </w:p>
        </w:tc>
      </w:tr>
      <w:tr>
        <w:trPr>
          <w:trHeight w:val="6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195" w:type="dxa"/>
            <w:textDirection w:val="lrTb"/>
            <w:noWrap w:val="false"/>
          </w:tcPr>
          <w:p>
            <w:r>
              <w:t xml:space="preserve">Conductivity </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30" w:type="dxa"/>
            <w:textDirection w:val="lrTb"/>
            <w:noWrap w:val="false"/>
          </w:tcPr>
          <w:p>
            <w:r>
              <w:t xml:space="preserve">µmhos/ cm</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textDirection w:val="lrTb"/>
            <w:noWrap w:val="false"/>
          </w:tcPr>
          <w:p>
            <w:r>
              <w:t xml:space="preserve">599</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textDirection w:val="lrTb"/>
            <w:noWrap w:val="false"/>
          </w:tcPr>
          <w:p>
            <w:r>
              <w:t xml:space="preserve">554-637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UR</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10" w:type="dxa"/>
            <w:textDirection w:val="lrTb"/>
            <w:noWrap w:val="false"/>
          </w:tcPr>
          <w:p>
            <w:r>
              <w:t xml:space="preserve">NE</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5" w:type="dxa"/>
            <w:textDirection w:val="lrTb"/>
            <w:noWrap w:val="false"/>
          </w:tcPr>
          <w:p>
            <w:r>
              <w:t xml:space="preserve">Naturally Occurring. </w:t>
            </w:r>
            <w:r/>
          </w:p>
        </w:tc>
      </w:tr>
    </w:tbl>
    <w:p>
      <w:pPr>
        <w:rPr>
          <w:rFonts w:ascii="Arial" w:hAnsi="Arial" w:cs="Arial"/>
          <w:sz w:val="24"/>
          <w:szCs w:val="24"/>
        </w:rPr>
      </w:pPr>
      <w:r>
        <w:rPr>
          <w:rFonts w:ascii="Arial" w:hAnsi="Arial" w:cs="Arial"/>
          <w:sz w:val="24"/>
          <w:szCs w:val="24"/>
        </w:rPr>
      </w:r>
      <w:r/>
    </w:p>
    <w:p>
      <w:pPr>
        <w:pStyle w:val="642"/>
        <w:ind w:left="0" w:right="0" w:firstLine="0"/>
        <w:spacing w:before="300" w:after="375"/>
        <w:shd w:val="clear" w:color="ffffff" w:fill="ffffff"/>
        <w:pBdr>
          <w:top w:val="none" w:color="000000" w:sz="4" w:space="0"/>
          <w:left w:val="none" w:color="000000" w:sz="4" w:space="0"/>
          <w:bottom w:val="none" w:color="000000" w:sz="4" w:space="0"/>
          <w:right w:val="none" w:color="000000" w:sz="4" w:space="0"/>
        </w:pBdr>
      </w:pPr>
      <w:r>
        <w:rPr>
          <w:rFonts w:ascii="Arial" w:hAnsi="Arial" w:eastAsia="Arial" w:cs="Arial"/>
          <w:b/>
          <w:color w:val="58595b"/>
          <w:sz w:val="53"/>
        </w:rPr>
        <w:t xml:space="preserve">Annual Drinking Water Quality Report</w:t>
      </w:r>
      <w:r/>
    </w:p>
    <w:p>
      <w:pPr>
        <w:pStyle w:val="644"/>
        <w:ind w:left="0" w:right="0" w:firstLine="0"/>
        <w:spacing w:before="390" w:after="225"/>
        <w:pBdr>
          <w:top w:val="none" w:color="000000" w:sz="4" w:space="0"/>
          <w:left w:val="none" w:color="000000" w:sz="4" w:space="0"/>
          <w:bottom w:val="none" w:color="000000" w:sz="4" w:space="0"/>
          <w:right w:val="none" w:color="000000" w:sz="4" w:space="0"/>
        </w:pBdr>
      </w:pPr>
      <w:r>
        <w:rPr>
          <w:rFonts w:ascii="Arial" w:hAnsi="Arial" w:eastAsia="Arial" w:cs="Arial"/>
          <w:b/>
          <w:i/>
          <w:color w:val="333333"/>
          <w:sz w:val="36"/>
        </w:rPr>
        <w:t xml:space="preserve">Upper Country Water Improvement District </w:t>
      </w:r>
      <w:r/>
    </w:p>
    <w:p>
      <w:pPr>
        <w:pStyle w:val="644"/>
        <w:ind w:left="0" w:right="0" w:firstLine="0"/>
        <w:spacing w:before="390" w:after="225"/>
        <w:pBdr>
          <w:top w:val="none" w:color="000000" w:sz="4" w:space="0"/>
          <w:left w:val="none" w:color="000000" w:sz="4" w:space="0"/>
          <w:bottom w:val="none" w:color="000000" w:sz="4" w:space="0"/>
          <w:right w:val="none" w:color="000000" w:sz="4" w:space="0"/>
        </w:pBdr>
      </w:pPr>
      <w:r>
        <w:rPr>
          <w:rFonts w:ascii="Arial" w:hAnsi="Arial" w:eastAsia="Arial" w:cs="Arial"/>
          <w:b/>
          <w:i/>
          <w:color w:val="333333"/>
          <w:sz w:val="36"/>
        </w:rPr>
        <w:t xml:space="preserve">2025 Annual Drinking Water Quality Report</w:t>
      </w:r>
      <w:r/>
    </w:p>
    <w:p>
      <w:pPr>
        <w:ind w:left="0" w:right="0" w:firstLine="0"/>
        <w:spacing w:before="0" w:after="225"/>
        <w:pBdr>
          <w:top w:val="none" w:color="000000" w:sz="4" w:space="0"/>
          <w:left w:val="none" w:color="000000" w:sz="4" w:space="0"/>
          <w:bottom w:val="none" w:color="000000" w:sz="4" w:space="0"/>
          <w:right w:val="none" w:color="000000" w:sz="4" w:space="0"/>
        </w:pBdr>
      </w:pPr>
      <w:r>
        <w:rPr>
          <w:rFonts w:ascii="Arial" w:hAnsi="Arial" w:eastAsia="Arial" w:cs="Arial"/>
          <w:color w:val="333333"/>
          <w:sz w:val="24"/>
        </w:rPr>
        <w:t xml:space="preserve">We’re pleased to present to you this year’s Annual Drinking Water Quality Report. This report is designed to inform you about the quality of the water and services we deliver to you every day. Our constant goal is to provide you with a safe and dependable </w:t>
      </w:r>
      <w:r>
        <w:rPr>
          <w:rFonts w:ascii="Arial" w:hAnsi="Arial" w:eastAsia="Arial" w:cs="Arial"/>
          <w:color w:val="333333"/>
          <w:sz w:val="24"/>
        </w:rPr>
        <w:t xml:space="preserve">supply of drinking water. We want you to understand the efforts we make to continually improve the water treatment process and protect our water resources. We are committed to ensuring the quality of your water. Our water sources are from springs and have </w:t>
      </w:r>
      <w:r>
        <w:rPr>
          <w:rFonts w:ascii="Arial" w:hAnsi="Arial" w:eastAsia="Arial" w:cs="Arial"/>
          <w:color w:val="333333"/>
          <w:sz w:val="24"/>
        </w:rPr>
        <w:t xml:space="preserve">been determined to be from groundwater and are located on the Ashley National Forest.</w:t>
      </w:r>
      <w:r/>
    </w:p>
    <w:p>
      <w:pPr>
        <w:ind w:left="0" w:right="0" w:firstLine="0"/>
        <w:spacing w:before="0" w:after="225"/>
        <w:pBdr>
          <w:top w:val="none" w:color="000000" w:sz="4" w:space="0"/>
          <w:left w:val="none" w:color="000000" w:sz="4" w:space="0"/>
          <w:bottom w:val="none" w:color="000000" w:sz="4" w:space="0"/>
          <w:right w:val="none" w:color="000000" w:sz="4" w:space="0"/>
        </w:pBdr>
      </w:pPr>
      <w:r>
        <w:rPr>
          <w:rFonts w:ascii="Arial" w:hAnsi="Arial" w:eastAsia="Arial" w:cs="Arial"/>
          <w:color w:val="333333"/>
          <w:sz w:val="24"/>
        </w:rPr>
        <w:t xml:space="preserve">The Drinking Water Source Protection Plan for Upper Country Water Improvement District is available for your review. It contains information about source protection zones, potential contamination sources and management strategies to protect our drinking wa</w:t>
      </w:r>
      <w:r>
        <w:rPr>
          <w:rFonts w:ascii="Arial" w:hAnsi="Arial" w:eastAsia="Arial" w:cs="Arial"/>
          <w:color w:val="333333"/>
          <w:sz w:val="24"/>
        </w:rPr>
        <w:t xml:space="preserve">ter. Our sources are in a remote location, and there are no potential contamination sources in the protection zones, so we consider our sources to have a low susceptibility to potential contamination events. We have also developed management strategies to </w:t>
      </w:r>
      <w:r>
        <w:rPr>
          <w:rFonts w:ascii="Arial" w:hAnsi="Arial" w:eastAsia="Arial" w:cs="Arial"/>
          <w:color w:val="333333"/>
          <w:sz w:val="24"/>
        </w:rPr>
        <w:t xml:space="preserve">further protect our sources from contamination. Please contact us if you have questions or concerns about our source protection plan.</w:t>
      </w:r>
      <w:r/>
    </w:p>
    <w:p>
      <w:pPr>
        <w:ind w:left="0" w:right="0" w:firstLine="0"/>
        <w:spacing w:before="0" w:after="225"/>
        <w:pBdr>
          <w:top w:val="none" w:color="000000" w:sz="4" w:space="0"/>
          <w:left w:val="none" w:color="000000" w:sz="4" w:space="0"/>
          <w:bottom w:val="none" w:color="000000" w:sz="4" w:space="0"/>
          <w:right w:val="none" w:color="000000" w:sz="4" w:space="0"/>
        </w:pBdr>
      </w:pPr>
      <w:r>
        <w:rPr>
          <w:rFonts w:ascii="Arial" w:hAnsi="Arial" w:eastAsia="Arial" w:cs="Arial"/>
          <w:color w:val="333333"/>
          <w:sz w:val="24"/>
        </w:rPr>
        <w:t xml:space="preserve">There are many connections to our water distribution system. When connections are properly installed and maintained, the concerns are very minimal. However, unapproved and improper piping changes or connections can adversely affect not only the availabilit</w:t>
      </w:r>
      <w:r>
        <w:rPr>
          <w:rFonts w:ascii="Arial" w:hAnsi="Arial" w:eastAsia="Arial" w:cs="Arial"/>
          <w:color w:val="333333"/>
          <w:sz w:val="24"/>
        </w:rPr>
        <w:t xml:space="preserve">y, but also the quality of the water. A cross connection may let polluted water or even chemicals mingle into the water supply system when not properly protected. This not only compromises the water quality but can also affect your health.  So, what can yo</w:t>
      </w:r>
      <w:r>
        <w:rPr>
          <w:rFonts w:ascii="Arial" w:hAnsi="Arial" w:eastAsia="Arial" w:cs="Arial"/>
          <w:color w:val="333333"/>
          <w:sz w:val="24"/>
        </w:rPr>
        <w:t xml:space="preserve">u do? Do not make or allow improper connections at your homes. Even that unprotected garden hose lying in the puddle next to the driveway is a cross connection. The unprotected lawn sprinkler system after you have fertilized or sprayed is also a cross conn</w:t>
      </w:r>
      <w:r>
        <w:rPr>
          <w:rFonts w:ascii="Arial" w:hAnsi="Arial" w:eastAsia="Arial" w:cs="Arial"/>
          <w:color w:val="333333"/>
          <w:sz w:val="24"/>
        </w:rPr>
        <w:t xml:space="preserve">ection. When the cross connection is allowed to exist at your home, it will affect you and your family first. If you would like to learn more about helping to protect the quality of our water, call us for further information about ways you can help.</w:t>
      </w:r>
      <w:r/>
    </w:p>
    <w:p>
      <w:pPr>
        <w:ind w:left="0" w:right="0" w:firstLine="0"/>
        <w:spacing w:before="0" w:after="225"/>
        <w:pBdr>
          <w:top w:val="none" w:color="000000" w:sz="4" w:space="0"/>
          <w:left w:val="none" w:color="000000" w:sz="4" w:space="0"/>
          <w:bottom w:val="none" w:color="000000" w:sz="4" w:space="0"/>
          <w:right w:val="none" w:color="000000" w:sz="4" w:space="0"/>
        </w:pBdr>
      </w:pPr>
      <w:r>
        <w:rPr>
          <w:rFonts w:ascii="Arial" w:hAnsi="Arial" w:eastAsia="Arial" w:cs="Arial"/>
          <w:color w:val="333333"/>
          <w:sz w:val="24"/>
        </w:rPr>
        <w:t xml:space="preserve">Upper Country Water Improvement District has completed an initial lead service line inventory. This inventory includes information on the service line material that connects water mains to buildings/houses.  These inventory reports are publicly available a</w:t>
      </w:r>
      <w:r>
        <w:rPr>
          <w:rFonts w:ascii="Arial" w:hAnsi="Arial" w:eastAsia="Arial" w:cs="Arial"/>
          <w:color w:val="333333"/>
          <w:sz w:val="24"/>
        </w:rPr>
        <w:t xml:space="preserve">nd can be accessed http://ucwid.duchesne.utah.gov/index.php/annual-drinking-water-quality-report.</w:t>
      </w:r>
      <w:r/>
    </w:p>
    <w:p>
      <w:pPr>
        <w:ind w:left="0" w:right="0" w:firstLine="0"/>
        <w:spacing w:before="0" w:after="225"/>
        <w:pBdr>
          <w:top w:val="none" w:color="000000" w:sz="4" w:space="0"/>
          <w:left w:val="none" w:color="000000" w:sz="4" w:space="0"/>
          <w:bottom w:val="none" w:color="000000" w:sz="4" w:space="0"/>
          <w:right w:val="none" w:color="000000" w:sz="4" w:space="0"/>
        </w:pBdr>
      </w:pPr>
      <w:r>
        <w:rPr>
          <w:rFonts w:ascii="Arial" w:hAnsi="Arial" w:eastAsia="Arial" w:cs="Arial"/>
          <w:color w:val="333333"/>
          <w:sz w:val="24"/>
        </w:rPr>
        <w:t xml:space="preserve">I am pleased to report that our drinking water meets federal and state requirements.</w:t>
      </w:r>
      <w:r/>
    </w:p>
    <w:p>
      <w:pPr>
        <w:ind w:left="0" w:right="0" w:firstLine="0"/>
        <w:spacing w:before="0" w:after="225"/>
        <w:pBdr>
          <w:top w:val="none" w:color="000000" w:sz="4" w:space="0"/>
          <w:left w:val="none" w:color="000000" w:sz="4" w:space="0"/>
          <w:bottom w:val="none" w:color="000000" w:sz="4" w:space="0"/>
          <w:right w:val="none" w:color="000000" w:sz="4" w:space="0"/>
        </w:pBdr>
      </w:pPr>
      <w:r>
        <w:rPr>
          <w:rFonts w:ascii="Arial" w:hAnsi="Arial" w:eastAsia="Arial" w:cs="Arial"/>
          <w:color w:val="333333"/>
          <w:sz w:val="24"/>
        </w:rPr>
        <w:t xml:space="preserve">If you have any questions about this report or concerning your water utility, please contact Kirk Christensen at 435-823-5243.  We want our valued customers to be informed about their water utility. If you want to learn more, please attend any of our regul</w:t>
      </w:r>
      <w:r>
        <w:rPr>
          <w:rFonts w:ascii="Arial" w:hAnsi="Arial" w:eastAsia="Arial" w:cs="Arial"/>
          <w:color w:val="333333"/>
          <w:sz w:val="24"/>
        </w:rPr>
        <w:t xml:space="preserve">arly scheduled meetings. They are held on the 3rd Thursday of each month at the Upper Country Water Improvement District office. The times are at: 7:00 p.m. during the months of October – April and at 7:30 p.m. during the months of May – September.</w:t>
      </w:r>
      <w:r/>
    </w:p>
    <w:p>
      <w:pPr>
        <w:ind w:left="0" w:right="0" w:firstLine="0"/>
        <w:spacing w:before="0" w:after="225"/>
        <w:pBdr>
          <w:top w:val="none" w:color="000000" w:sz="4" w:space="0"/>
          <w:left w:val="none" w:color="000000" w:sz="4" w:space="0"/>
          <w:bottom w:val="none" w:color="000000" w:sz="4" w:space="0"/>
          <w:right w:val="none" w:color="000000" w:sz="4" w:space="0"/>
        </w:pBdr>
      </w:pPr>
      <w:r>
        <w:rPr>
          <w:rFonts w:ascii="Arial" w:hAnsi="Arial" w:eastAsia="Arial" w:cs="Arial"/>
          <w:color w:val="333333"/>
          <w:sz w:val="24"/>
        </w:rPr>
        <w:t xml:space="preserve">Upper Country Water Improvement District routinely monitors for constituents in our drinking water in accordance with the Federal and Utah State laws. The following table shows the results of our monitoring for the period of January 1st to December 31st, 2</w:t>
      </w:r>
      <w:r>
        <w:rPr>
          <w:rFonts w:ascii="Arial" w:hAnsi="Arial" w:eastAsia="Arial" w:cs="Arial"/>
          <w:color w:val="333333"/>
          <w:sz w:val="24"/>
        </w:rPr>
        <w:t xml:space="preserve">025, All drinking water, including bottled drinking water, may be reasonably expected to contain at least small amounts of some constituents.  It is important to remember that the presence of these constituents does not necessarily pose a health risk.</w:t>
      </w:r>
      <w:r/>
    </w:p>
    <w:p>
      <w:pPr>
        <w:ind w:left="0" w:right="0" w:firstLine="0"/>
        <w:spacing w:before="0" w:after="225"/>
        <w:pBdr>
          <w:top w:val="none" w:color="000000" w:sz="4" w:space="0"/>
          <w:left w:val="none" w:color="000000" w:sz="4" w:space="0"/>
          <w:bottom w:val="none" w:color="000000" w:sz="4" w:space="0"/>
          <w:right w:val="none" w:color="000000" w:sz="4" w:space="0"/>
        </w:pBdr>
      </w:pPr>
      <w:r>
        <w:rPr>
          <w:rFonts w:ascii="Arial" w:hAnsi="Arial" w:eastAsia="Arial" w:cs="Arial"/>
          <w:color w:val="333333"/>
          <w:sz w:val="24"/>
        </w:rPr>
        <w:t xml:space="preserve">In the following table you will find many terms and abbreviations you might not be familiar with. To help you better understand these terms we have provided the following definitions:</w:t>
      </w:r>
      <w:r/>
    </w:p>
    <w:p>
      <w:pPr>
        <w:ind w:left="0" w:right="0" w:firstLine="0"/>
        <w:spacing w:before="0" w:after="225"/>
        <w:pBdr>
          <w:top w:val="none" w:color="000000" w:sz="4" w:space="0"/>
          <w:left w:val="none" w:color="000000" w:sz="4" w:space="0"/>
          <w:bottom w:val="none" w:color="000000" w:sz="4" w:space="0"/>
          <w:right w:val="none" w:color="000000" w:sz="4" w:space="0"/>
        </w:pBdr>
      </w:pPr>
      <w:r>
        <w:rPr>
          <w:rFonts w:ascii="Arial" w:hAnsi="Arial" w:eastAsia="Arial" w:cs="Arial"/>
          <w:b/>
          <w:i/>
          <w:color w:val="333333"/>
          <w:sz w:val="24"/>
        </w:rPr>
        <w:t xml:space="preserve">Non-Detects (ND)</w:t>
      </w:r>
      <w:r>
        <w:rPr>
          <w:rFonts w:ascii="Arial" w:hAnsi="Arial" w:eastAsia="Arial" w:cs="Arial"/>
          <w:color w:val="333333"/>
          <w:sz w:val="24"/>
        </w:rPr>
        <w:t xml:space="preserve"> – laboratory analysis indicates that the constituent is not present.</w:t>
      </w:r>
      <w:r/>
    </w:p>
    <w:p>
      <w:pPr>
        <w:ind w:left="0" w:right="0" w:firstLine="0"/>
        <w:spacing w:before="0" w:after="225"/>
        <w:pBdr>
          <w:top w:val="none" w:color="000000" w:sz="4" w:space="0"/>
          <w:left w:val="none" w:color="000000" w:sz="4" w:space="0"/>
          <w:bottom w:val="none" w:color="000000" w:sz="4" w:space="0"/>
          <w:right w:val="none" w:color="000000" w:sz="4" w:space="0"/>
        </w:pBdr>
      </w:pPr>
      <w:r>
        <w:rPr>
          <w:rFonts w:ascii="Arial" w:hAnsi="Arial" w:eastAsia="Arial" w:cs="Arial"/>
          <w:b/>
          <w:i/>
          <w:color w:val="333333"/>
          <w:sz w:val="24"/>
        </w:rPr>
        <w:t xml:space="preserve">Parts per million (ppm) or Milligrams per liter (mg/l)</w:t>
      </w:r>
      <w:r>
        <w:rPr>
          <w:rFonts w:ascii="Arial" w:hAnsi="Arial" w:eastAsia="Arial" w:cs="Arial"/>
          <w:color w:val="333333"/>
          <w:sz w:val="24"/>
        </w:rPr>
        <w:t xml:space="preserve"> – one part per million corresponds to one minute in two years or a single penny in $10,000.</w:t>
      </w:r>
      <w:r/>
    </w:p>
    <w:p>
      <w:pPr>
        <w:ind w:left="0" w:right="0" w:firstLine="0"/>
        <w:spacing w:before="0" w:after="225"/>
        <w:pBdr>
          <w:top w:val="none" w:color="000000" w:sz="4" w:space="0"/>
          <w:left w:val="none" w:color="000000" w:sz="4" w:space="0"/>
          <w:bottom w:val="none" w:color="000000" w:sz="4" w:space="0"/>
          <w:right w:val="none" w:color="000000" w:sz="4" w:space="0"/>
        </w:pBdr>
      </w:pPr>
      <w:r>
        <w:rPr>
          <w:rFonts w:ascii="Arial" w:hAnsi="Arial" w:eastAsia="Arial" w:cs="Arial"/>
          <w:b/>
          <w:i/>
          <w:color w:val="333333"/>
          <w:sz w:val="24"/>
        </w:rPr>
        <w:t xml:space="preserve">Parts per billion (ppb) or Micrograms per liter (ug/l)</w:t>
      </w:r>
      <w:r>
        <w:rPr>
          <w:rFonts w:ascii="Arial" w:hAnsi="Arial" w:eastAsia="Arial" w:cs="Arial"/>
          <w:color w:val="333333"/>
          <w:sz w:val="24"/>
        </w:rPr>
        <w:t xml:space="preserve"> – one part per billion corresponds to one minute in 2,000 years, or a single penny in $10,000,000.</w:t>
      </w:r>
      <w:r/>
    </w:p>
    <w:p>
      <w:pPr>
        <w:ind w:left="0" w:right="0" w:firstLine="0"/>
        <w:spacing w:before="0" w:after="225"/>
        <w:pBdr>
          <w:top w:val="none" w:color="000000" w:sz="4" w:space="0"/>
          <w:left w:val="none" w:color="000000" w:sz="4" w:space="0"/>
          <w:bottom w:val="none" w:color="000000" w:sz="4" w:space="0"/>
          <w:right w:val="none" w:color="000000" w:sz="4" w:space="0"/>
        </w:pBdr>
      </w:pPr>
      <w:r>
        <w:rPr>
          <w:rFonts w:ascii="Arial" w:hAnsi="Arial" w:eastAsia="Arial" w:cs="Arial"/>
          <w:b/>
          <w:i/>
          <w:color w:val="333333"/>
          <w:sz w:val="24"/>
        </w:rPr>
        <w:t xml:space="preserve">Nephelometric Turbidity Unit (NTU)</w:t>
      </w:r>
      <w:r>
        <w:rPr>
          <w:rFonts w:ascii="Arial" w:hAnsi="Arial" w:eastAsia="Arial" w:cs="Arial"/>
          <w:color w:val="333333"/>
          <w:sz w:val="24"/>
        </w:rPr>
        <w:t xml:space="preserve"> – nephelometric turbidity unit is a measure of the clarity of water. Turbidity in excess of 5 NTU is just noticeable to the average person.</w:t>
      </w:r>
      <w:r/>
    </w:p>
    <w:p>
      <w:pPr>
        <w:ind w:left="0" w:right="0" w:firstLine="0"/>
        <w:spacing w:before="0" w:after="225"/>
        <w:pBdr>
          <w:top w:val="none" w:color="000000" w:sz="4" w:space="0"/>
          <w:left w:val="none" w:color="000000" w:sz="4" w:space="0"/>
          <w:bottom w:val="none" w:color="000000" w:sz="4" w:space="0"/>
          <w:right w:val="none" w:color="000000" w:sz="4" w:space="0"/>
        </w:pBdr>
      </w:pPr>
      <w:r>
        <w:rPr>
          <w:rFonts w:ascii="Arial" w:hAnsi="Arial" w:eastAsia="Arial" w:cs="Arial"/>
          <w:b/>
          <w:i/>
          <w:color w:val="333333"/>
          <w:sz w:val="24"/>
        </w:rPr>
        <w:t xml:space="preserve">Action Level (AL)</w:t>
      </w:r>
      <w:r>
        <w:rPr>
          <w:rFonts w:ascii="Arial" w:hAnsi="Arial" w:eastAsia="Arial" w:cs="Arial"/>
          <w:color w:val="333333"/>
          <w:sz w:val="24"/>
        </w:rPr>
        <w:t xml:space="preserve"> – the concentration of a contaminant which, if exceeded, triggers treatment or other requirements which a water system must follow.</w:t>
      </w:r>
      <w:r/>
    </w:p>
    <w:p>
      <w:pPr>
        <w:ind w:left="0" w:right="0" w:firstLine="0"/>
        <w:spacing w:before="0" w:after="225"/>
        <w:pBdr>
          <w:top w:val="none" w:color="000000" w:sz="4" w:space="0"/>
          <w:left w:val="none" w:color="000000" w:sz="4" w:space="0"/>
          <w:bottom w:val="none" w:color="000000" w:sz="4" w:space="0"/>
          <w:right w:val="none" w:color="000000" w:sz="4" w:space="0"/>
        </w:pBdr>
      </w:pPr>
      <w:r>
        <w:rPr>
          <w:rFonts w:ascii="Arial" w:hAnsi="Arial" w:eastAsia="Arial" w:cs="Arial"/>
          <w:b/>
          <w:i/>
          <w:color w:val="333333"/>
          <w:sz w:val="24"/>
        </w:rPr>
        <w:t xml:space="preserve">Treatment Technique (TT)</w:t>
      </w:r>
      <w:r>
        <w:rPr>
          <w:rFonts w:ascii="Arial" w:hAnsi="Arial" w:eastAsia="Arial" w:cs="Arial"/>
          <w:color w:val="333333"/>
          <w:sz w:val="24"/>
        </w:rPr>
        <w:t xml:space="preserve"> – A treatment technique is a required process intended to reduce the level of a contaminant in drinking water.</w:t>
      </w:r>
      <w:r/>
    </w:p>
    <w:p>
      <w:pPr>
        <w:ind w:left="0" w:right="0" w:firstLine="0"/>
        <w:spacing w:before="0" w:after="225"/>
        <w:pBdr>
          <w:top w:val="none" w:color="000000" w:sz="4" w:space="0"/>
          <w:left w:val="none" w:color="000000" w:sz="4" w:space="0"/>
          <w:bottom w:val="none" w:color="000000" w:sz="4" w:space="0"/>
          <w:right w:val="none" w:color="000000" w:sz="4" w:space="0"/>
        </w:pBdr>
      </w:pPr>
      <w:r>
        <w:rPr>
          <w:rFonts w:ascii="Arial" w:hAnsi="Arial" w:eastAsia="Arial" w:cs="Arial"/>
          <w:b/>
          <w:i/>
          <w:color w:val="333333"/>
          <w:sz w:val="24"/>
        </w:rPr>
        <w:t xml:space="preserve">Maximum Contaminant Level (MCL)</w:t>
      </w:r>
      <w:r>
        <w:rPr>
          <w:rFonts w:ascii="Arial" w:hAnsi="Arial" w:eastAsia="Arial" w:cs="Arial"/>
          <w:color w:val="333333"/>
          <w:sz w:val="24"/>
        </w:rPr>
        <w:t xml:space="preserve"> – The “Maximum Allowed” (MCL) is the highest level of a contaminant that is allowed in drinking water.  MCLs are set as close to the MCLGs as feasible using the best available treatment technology.</w:t>
      </w:r>
      <w:r/>
    </w:p>
    <w:p>
      <w:pPr>
        <w:ind w:left="0" w:right="0" w:firstLine="0"/>
        <w:spacing w:before="0" w:after="225"/>
        <w:pBdr>
          <w:top w:val="none" w:color="000000" w:sz="4" w:space="0"/>
          <w:left w:val="none" w:color="000000" w:sz="4" w:space="0"/>
          <w:bottom w:val="none" w:color="000000" w:sz="4" w:space="0"/>
          <w:right w:val="none" w:color="000000" w:sz="4" w:space="0"/>
        </w:pBdr>
      </w:pPr>
      <w:r>
        <w:rPr>
          <w:rFonts w:ascii="Arial" w:hAnsi="Arial" w:eastAsia="Arial" w:cs="Arial"/>
          <w:b/>
          <w:i/>
          <w:color w:val="333333"/>
          <w:sz w:val="24"/>
        </w:rPr>
        <w:t xml:space="preserve">Maximum Contaminant Level Goal (MCLG)</w:t>
      </w:r>
      <w:r>
        <w:rPr>
          <w:rFonts w:ascii="Arial" w:hAnsi="Arial" w:eastAsia="Arial" w:cs="Arial"/>
          <w:color w:val="333333"/>
          <w:sz w:val="24"/>
        </w:rPr>
        <w:t xml:space="preserve"> – The “Goal” (MCLG) is the level of a contaminant in drinking water below which there is no known or expected risk to health.  MCLGs allow for a margin of safety.</w:t>
      </w:r>
      <w:r/>
    </w:p>
    <w:p>
      <w:pPr>
        <w:ind w:left="0" w:right="0" w:firstLine="0"/>
        <w:spacing w:before="0" w:after="225"/>
        <w:pBdr>
          <w:top w:val="none" w:color="000000" w:sz="4" w:space="0"/>
          <w:left w:val="none" w:color="000000" w:sz="4" w:space="0"/>
          <w:bottom w:val="none" w:color="000000" w:sz="4" w:space="0"/>
          <w:right w:val="none" w:color="000000" w:sz="4" w:space="0"/>
        </w:pBdr>
      </w:pPr>
      <w:r>
        <w:rPr>
          <w:rFonts w:ascii="Arial" w:hAnsi="Arial" w:eastAsia="Arial" w:cs="Arial"/>
          <w:b/>
          <w:i/>
          <w:color w:val="333333"/>
          <w:sz w:val="24"/>
        </w:rPr>
        <w:t xml:space="preserve">Date</w:t>
      </w:r>
      <w:r>
        <w:rPr>
          <w:rFonts w:ascii="Arial" w:hAnsi="Arial" w:eastAsia="Arial" w:cs="Arial"/>
          <w:color w:val="333333"/>
          <w:sz w:val="24"/>
        </w:rPr>
        <w:t xml:space="preserve">– Because of required sampling time frames i.e. yearly, 3 years, 4 years and 6 years, sampling dates may seem out-dated.</w:t>
      </w:r>
      <w:r/>
    </w:p>
    <w:p>
      <w:pPr>
        <w:ind w:left="0" w:right="0" w:firstLine="0"/>
        <w:spacing w:before="0" w:after="225"/>
        <w:pBdr>
          <w:top w:val="none" w:color="000000" w:sz="4" w:space="0"/>
          <w:left w:val="none" w:color="000000" w:sz="4" w:space="0"/>
          <w:bottom w:val="none" w:color="000000" w:sz="4" w:space="0"/>
          <w:right w:val="none" w:color="000000" w:sz="4" w:space="0"/>
        </w:pBdr>
      </w:pPr>
      <w:r>
        <w:rPr>
          <w:rFonts w:ascii="Arial" w:hAnsi="Arial" w:eastAsia="Arial" w:cs="Arial"/>
          <w:b/>
          <w:i/>
          <w:color w:val="333333"/>
          <w:sz w:val="24"/>
        </w:rPr>
        <w:t xml:space="preserve">Waivers (W) </w:t>
      </w:r>
      <w:r>
        <w:rPr>
          <w:rFonts w:ascii="Arial" w:hAnsi="Arial" w:eastAsia="Arial" w:cs="Arial"/>
          <w:color w:val="333333"/>
          <w:sz w:val="24"/>
        </w:rPr>
        <w:t xml:space="preserve">– Because some chemicals are not used or stored in areas around drinking water sources, some water systems have been given waivers that exempt them from having to take certain chemical samples, these waivers are also tied to Drinking Water Source Protectio</w:t>
      </w:r>
      <w:r>
        <w:rPr>
          <w:rFonts w:ascii="Arial" w:hAnsi="Arial" w:eastAsia="Arial" w:cs="Arial"/>
          <w:color w:val="333333"/>
          <w:sz w:val="24"/>
        </w:rPr>
        <w:t xml:space="preserve">n Plans.</w:t>
      </w:r>
      <w:r/>
    </w:p>
    <w:p>
      <w:pPr>
        <w:ind w:left="0" w:right="0" w:firstLine="0"/>
        <w:spacing w:before="0" w:after="225"/>
        <w:pBdr>
          <w:top w:val="none" w:color="000000" w:sz="4" w:space="0"/>
          <w:left w:val="none" w:color="000000" w:sz="4" w:space="0"/>
          <w:bottom w:val="none" w:color="000000" w:sz="4" w:space="0"/>
          <w:right w:val="none" w:color="000000" w:sz="4" w:space="0"/>
        </w:pBdr>
      </w:pPr>
      <w:r>
        <w:rPr>
          <w:rFonts w:ascii="Arial" w:hAnsi="Arial" w:eastAsia="Arial" w:cs="Arial"/>
          <w:color w:val="333333"/>
          <w:sz w:val="24"/>
        </w:rPr>
        <w:t xml:space="preserve">If present, elevated levels of lead can cause serious health problems, especially for pregnant women and young children. Lead in drinking water is primarily from materials and components associated with service lines and home plumbing. Upper Country Water </w:t>
      </w:r>
      <w:r>
        <w:rPr>
          <w:rFonts w:ascii="Arial" w:hAnsi="Arial" w:eastAsia="Arial" w:cs="Arial"/>
          <w:color w:val="333333"/>
          <w:sz w:val="24"/>
        </w:rPr>
        <w:t xml:space="preserve">Improvement District is responsible for providing high quality drinking water, but cannot control the variety of materials used in plumbing components. When your water has been sitting for several hours, you can minimize the potential for lead exposure by </w:t>
      </w:r>
      <w:r>
        <w:rPr>
          <w:rFonts w:ascii="Arial" w:hAnsi="Arial" w:eastAsia="Arial" w:cs="Arial"/>
          <w:color w:val="333333"/>
          <w:sz w:val="24"/>
        </w:rPr>
        <w:t xml:space="preserve">flushing your tap for 30 seconds to 2 minutes before using water for drinking or cooking. If you are concerned about lead in your water, you may wish to have your water tested. Information on lead in drinking water, testing methods, and steps you can take </w:t>
      </w:r>
      <w:r>
        <w:rPr>
          <w:rFonts w:ascii="Arial" w:hAnsi="Arial" w:eastAsia="Arial" w:cs="Arial"/>
          <w:color w:val="333333"/>
          <w:sz w:val="24"/>
        </w:rPr>
        <w:t xml:space="preserve">to minimize exposure is available from the safe Drinking Water Hotline or at http://www.epa.gov/safewater/lead.</w:t>
      </w:r>
      <w:r/>
    </w:p>
    <w:p>
      <w:pPr>
        <w:pStyle w:val="644"/>
        <w:ind w:left="0" w:right="0" w:firstLine="0"/>
        <w:spacing w:before="390" w:after="225"/>
        <w:pBdr>
          <w:top w:val="none" w:color="000000" w:sz="4" w:space="0"/>
          <w:left w:val="none" w:color="000000" w:sz="4" w:space="0"/>
          <w:bottom w:val="none" w:color="000000" w:sz="4" w:space="0"/>
          <w:right w:val="none" w:color="000000" w:sz="4" w:space="0"/>
        </w:pBdr>
      </w:pPr>
      <w:r>
        <w:rPr>
          <w:rFonts w:ascii="Arial" w:hAnsi="Arial" w:eastAsia="Arial" w:cs="Arial"/>
          <w:color w:val="333333"/>
          <w:sz w:val="36"/>
        </w:rPr>
        <w:t xml:space="preserve">Test Results</w:t>
      </w:r>
      <w:r/>
    </w:p>
    <w:tbl>
      <w:tblPr>
        <w:tblStyle w:val="672"/>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578"/>
        <w:gridCol w:w="996"/>
        <w:gridCol w:w="996"/>
        <w:gridCol w:w="1465"/>
        <w:gridCol w:w="770"/>
        <w:gridCol w:w="996"/>
        <w:gridCol w:w="986"/>
        <w:gridCol w:w="1568"/>
      </w:tblGrid>
      <w:tr>
        <w:trPr/>
        <w:tc>
          <w:tcPr>
            <w:tcBorders>
              <w:top w:val="none" w:color="000000" w:sz="4" w:space="0"/>
              <w:left w:val="single" w:color="DDDDDD" w:sz="6" w:space="0"/>
              <w:bottom w:val="single" w:color="DDDDDD" w:sz="12" w:space="0"/>
              <w:right w:val="single" w:color="DDDDDD" w:sz="6" w:space="0"/>
            </w:tcBorders>
            <w:tcMar>
              <w:left w:w="120" w:type="dxa"/>
              <w:top w:w="120" w:type="dxa"/>
              <w:right w:w="120" w:type="dxa"/>
              <w:bottom w:w="120" w:type="dxa"/>
            </w:tcMar>
            <w:tcW w:w="1578" w:type="dxa"/>
            <w:vAlign w:val="bottom"/>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Contaminant</w:t>
            </w:r>
            <w:r/>
          </w:p>
        </w:tc>
        <w:tc>
          <w:tcPr>
            <w:tcBorders>
              <w:top w:val="none" w:color="000000" w:sz="4" w:space="0"/>
              <w:left w:val="single" w:color="DDDDDD" w:sz="6" w:space="0"/>
              <w:bottom w:val="single" w:color="DDDDDD" w:sz="12" w:space="0"/>
              <w:right w:val="single" w:color="DDDDDD" w:sz="6" w:space="0"/>
            </w:tcBorders>
            <w:tcMar>
              <w:left w:w="120" w:type="dxa"/>
              <w:top w:w="120" w:type="dxa"/>
              <w:right w:w="120" w:type="dxa"/>
              <w:bottom w:w="120" w:type="dxa"/>
            </w:tcMar>
            <w:tcW w:w="996" w:type="dxa"/>
            <w:vAlign w:val="bottom"/>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Violation Y/N</w:t>
            </w:r>
            <w:r/>
          </w:p>
        </w:tc>
        <w:tc>
          <w:tcPr>
            <w:tcBorders>
              <w:top w:val="none" w:color="000000" w:sz="4" w:space="0"/>
              <w:left w:val="single" w:color="DDDDDD" w:sz="6" w:space="0"/>
              <w:bottom w:val="single" w:color="DDDDDD" w:sz="12" w:space="0"/>
              <w:right w:val="single" w:color="DDDDDD" w:sz="6" w:space="0"/>
            </w:tcBorders>
            <w:tcMar>
              <w:left w:w="120" w:type="dxa"/>
              <w:top w:w="120" w:type="dxa"/>
              <w:right w:w="120" w:type="dxa"/>
              <w:bottom w:w="120" w:type="dxa"/>
            </w:tcMar>
            <w:tcW w:w="996" w:type="dxa"/>
            <w:vAlign w:val="bottom"/>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Level Detected ND/Low-High</w:t>
            </w:r>
            <w:r/>
          </w:p>
        </w:tc>
        <w:tc>
          <w:tcPr>
            <w:tcBorders>
              <w:top w:val="none" w:color="000000" w:sz="4" w:space="0"/>
              <w:left w:val="single" w:color="DDDDDD" w:sz="6" w:space="0"/>
              <w:bottom w:val="single" w:color="DDDDDD" w:sz="12" w:space="0"/>
              <w:right w:val="single" w:color="DDDDDD" w:sz="6" w:space="0"/>
            </w:tcBorders>
            <w:tcMar>
              <w:left w:w="120" w:type="dxa"/>
              <w:top w:w="120" w:type="dxa"/>
              <w:right w:w="120" w:type="dxa"/>
              <w:bottom w:w="120" w:type="dxa"/>
            </w:tcMar>
            <w:tcW w:w="1465" w:type="dxa"/>
            <w:vAlign w:val="bottom"/>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Unit Measurement </w:t>
            </w:r>
            <w:r/>
          </w:p>
        </w:tc>
        <w:tc>
          <w:tcPr>
            <w:tcBorders>
              <w:top w:val="none" w:color="000000" w:sz="4" w:space="0"/>
              <w:left w:val="single" w:color="DDDDDD" w:sz="6" w:space="0"/>
              <w:bottom w:val="single" w:color="DDDDDD" w:sz="12" w:space="0"/>
              <w:right w:val="single" w:color="DDDDDD" w:sz="6" w:space="0"/>
            </w:tcBorders>
            <w:tcMar>
              <w:left w:w="120" w:type="dxa"/>
              <w:top w:w="120" w:type="dxa"/>
              <w:right w:w="120" w:type="dxa"/>
              <w:bottom w:w="120" w:type="dxa"/>
            </w:tcMar>
            <w:tcW w:w="770" w:type="dxa"/>
            <w:vAlign w:val="bottom"/>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MCL G </w:t>
            </w:r>
            <w:r/>
          </w:p>
        </w:tc>
        <w:tc>
          <w:tcPr>
            <w:tcBorders>
              <w:top w:val="none" w:color="000000" w:sz="4" w:space="0"/>
              <w:left w:val="single" w:color="DDDDDD" w:sz="6" w:space="0"/>
              <w:bottom w:val="single" w:color="DDDDDD" w:sz="12" w:space="0"/>
              <w:right w:val="single" w:color="DDDDDD" w:sz="6" w:space="0"/>
            </w:tcBorders>
            <w:tcMar>
              <w:left w:w="120" w:type="dxa"/>
              <w:top w:w="120" w:type="dxa"/>
              <w:right w:w="120" w:type="dxa"/>
              <w:bottom w:w="120" w:type="dxa"/>
            </w:tcMar>
            <w:tcW w:w="996" w:type="dxa"/>
            <w:vAlign w:val="bottom"/>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MCL </w:t>
            </w:r>
            <w:r/>
          </w:p>
        </w:tc>
        <w:tc>
          <w:tcPr>
            <w:tcBorders>
              <w:top w:val="none" w:color="000000" w:sz="4" w:space="0"/>
              <w:left w:val="single" w:color="DDDDDD" w:sz="6" w:space="0"/>
              <w:bottom w:val="single" w:color="DDDDDD" w:sz="12" w:space="0"/>
              <w:right w:val="single" w:color="DDDDDD" w:sz="6" w:space="0"/>
            </w:tcBorders>
            <w:tcMar>
              <w:left w:w="120" w:type="dxa"/>
              <w:top w:w="120" w:type="dxa"/>
              <w:right w:w="120" w:type="dxa"/>
              <w:bottom w:w="120" w:type="dxa"/>
            </w:tcMar>
            <w:tcW w:w="986" w:type="dxa"/>
            <w:vAlign w:val="bottom"/>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Date Sampled</w:t>
            </w:r>
            <w:r/>
          </w:p>
        </w:tc>
        <w:tc>
          <w:tcPr>
            <w:tcBorders>
              <w:top w:val="none" w:color="000000" w:sz="4" w:space="0"/>
              <w:left w:val="single" w:color="DDDDDD" w:sz="6" w:space="0"/>
              <w:bottom w:val="single" w:color="DDDDDD" w:sz="12" w:space="0"/>
              <w:right w:val="single" w:color="DDDDDD" w:sz="6" w:space="0"/>
            </w:tcBorders>
            <w:tcMar>
              <w:left w:w="120" w:type="dxa"/>
              <w:top w:w="120" w:type="dxa"/>
              <w:right w:w="120" w:type="dxa"/>
              <w:bottom w:w="120" w:type="dxa"/>
            </w:tcMar>
            <w:tcW w:w="1568" w:type="dxa"/>
            <w:vAlign w:val="bottom"/>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Likely Source of Contamination </w:t>
            </w:r>
            <w:r/>
          </w:p>
        </w:tc>
      </w:tr>
      <w:tr>
        <w:trPr/>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578"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Microbiological Contaminants</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spacing w:before="0" w:after="0" w:line="57" w:lineRule="atLeast"/>
            </w:pP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spacing w:before="0" w:after="0" w:line="57" w:lineRule="atLeast"/>
            </w:pP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465" w:type="dxa"/>
            <w:vAlign w:val="top"/>
            <w:textDirection w:val="lrTb"/>
            <w:noWrap w:val="false"/>
          </w:tcPr>
          <w:p>
            <w:pPr>
              <w:spacing w:before="0" w:after="0" w:line="57" w:lineRule="atLeast"/>
            </w:pP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770" w:type="dxa"/>
            <w:vAlign w:val="top"/>
            <w:textDirection w:val="lrTb"/>
            <w:noWrap w:val="false"/>
          </w:tcPr>
          <w:p>
            <w:pPr>
              <w:spacing w:before="0" w:after="0" w:line="57" w:lineRule="atLeast"/>
            </w:pP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spacing w:before="0" w:after="0" w:line="57" w:lineRule="atLeast"/>
            </w:pP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8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 </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568" w:type="dxa"/>
            <w:vAlign w:val="top"/>
            <w:textDirection w:val="lrTb"/>
            <w:noWrap w:val="false"/>
          </w:tcPr>
          <w:p>
            <w:pPr>
              <w:spacing w:before="0" w:after="0" w:line="57" w:lineRule="atLeast"/>
            </w:pPr>
            <w:r/>
          </w:p>
        </w:tc>
      </w:tr>
      <w:tr>
        <w:trPr/>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578"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Total Coliform Bacteria</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N</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0</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465"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N/A</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770"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0</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Presence of coliform bacteria in 5% of monthly samples</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8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2024</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568"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Naturally present in the environment</w:t>
            </w:r>
            <w:r/>
          </w:p>
        </w:tc>
      </w:tr>
      <w:tr>
        <w:trPr/>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578"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Turbidity of Groundwater</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N</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.28</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465"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NTU</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770"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N/A</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5</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8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2025</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568"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Soil Runoff</w:t>
            </w:r>
            <w:r/>
          </w:p>
        </w:tc>
      </w:tr>
      <w:tr>
        <w:trPr/>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578"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Radioactive Contaminants</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spacing w:before="0" w:after="0" w:line="57" w:lineRule="atLeast"/>
            </w:pP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spacing w:before="0" w:after="0" w:line="57" w:lineRule="atLeast"/>
            </w:pP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465" w:type="dxa"/>
            <w:vAlign w:val="top"/>
            <w:textDirection w:val="lrTb"/>
            <w:noWrap w:val="false"/>
          </w:tcPr>
          <w:p>
            <w:pPr>
              <w:spacing w:before="0" w:after="0" w:line="57" w:lineRule="atLeast"/>
            </w:pP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770" w:type="dxa"/>
            <w:vAlign w:val="top"/>
            <w:textDirection w:val="lrTb"/>
            <w:noWrap w:val="false"/>
          </w:tcPr>
          <w:p>
            <w:pPr>
              <w:spacing w:before="0" w:after="0" w:line="57" w:lineRule="atLeast"/>
            </w:pP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spacing w:before="0" w:after="0" w:line="57" w:lineRule="atLeast"/>
            </w:pP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86" w:type="dxa"/>
            <w:vAlign w:val="top"/>
            <w:textDirection w:val="lrTb"/>
            <w:noWrap w:val="false"/>
          </w:tcPr>
          <w:p>
            <w:pPr>
              <w:spacing w:before="0" w:after="0" w:line="57" w:lineRule="atLeast"/>
            </w:pP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568" w:type="dxa"/>
            <w:vAlign w:val="top"/>
            <w:textDirection w:val="lrTb"/>
            <w:noWrap w:val="false"/>
          </w:tcPr>
          <w:p>
            <w:pPr>
              <w:spacing w:before="0" w:after="0" w:line="57" w:lineRule="atLeast"/>
            </w:pPr>
            <w:r/>
          </w:p>
        </w:tc>
      </w:tr>
      <w:tr>
        <w:trPr/>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578"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Alpha emitters</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N</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.18</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465"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pCi/1</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770"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0</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15</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8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2011</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568"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Erosion of natural deposits</w:t>
            </w:r>
            <w:r/>
          </w:p>
        </w:tc>
      </w:tr>
      <w:tr>
        <w:trPr/>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578"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Inorganic Contaminants</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 </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spacing w:before="0" w:after="0" w:line="57" w:lineRule="atLeast"/>
            </w:pP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465" w:type="dxa"/>
            <w:vAlign w:val="top"/>
            <w:textDirection w:val="lrTb"/>
            <w:noWrap w:val="false"/>
          </w:tcPr>
          <w:p>
            <w:pPr>
              <w:spacing w:before="0" w:after="0" w:line="57" w:lineRule="atLeast"/>
            </w:pP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770" w:type="dxa"/>
            <w:vAlign w:val="top"/>
            <w:textDirection w:val="lrTb"/>
            <w:noWrap w:val="false"/>
          </w:tcPr>
          <w:p>
            <w:pPr>
              <w:spacing w:before="0" w:after="0" w:line="57" w:lineRule="atLeast"/>
            </w:pP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spacing w:before="0" w:after="0" w:line="57" w:lineRule="atLeast"/>
            </w:pP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86" w:type="dxa"/>
            <w:vAlign w:val="top"/>
            <w:textDirection w:val="lrTb"/>
            <w:noWrap w:val="false"/>
          </w:tcPr>
          <w:p>
            <w:pPr>
              <w:spacing w:before="0" w:after="0" w:line="57" w:lineRule="atLeast"/>
            </w:pP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568" w:type="dxa"/>
            <w:vAlign w:val="top"/>
            <w:textDirection w:val="lrTb"/>
            <w:noWrap w:val="false"/>
          </w:tcPr>
          <w:p>
            <w:pPr>
              <w:spacing w:before="0" w:after="0" w:line="57" w:lineRule="atLeast"/>
            </w:pPr>
            <w:r/>
          </w:p>
        </w:tc>
      </w:tr>
      <w:tr>
        <w:trPr/>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578"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Arsenic</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N</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5.6</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465"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ppb</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770"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0</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10</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8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2025</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568"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Erosion of natural deposits; runoff from orchards; runoff from glass and electronics production wastes</w:t>
            </w:r>
            <w:r/>
          </w:p>
        </w:tc>
      </w:tr>
      <w:tr>
        <w:trPr/>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578"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Copper</w:t>
              <w:br/>
              <w:t xml:space="preserve">a. 90% results</w:t>
              <w:br/>
              <w:t xml:space="preserve">b. # of sites that exceed the AL</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N</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a. .174</w:t>
              <w:br/>
              <w:t xml:space="preserve">b. 0</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465"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ppb</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770"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1300</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AL=1300</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8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2024</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568"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Corrosion of household plumbing systems; erosion of natural deposits</w:t>
            </w:r>
            <w:r/>
          </w:p>
        </w:tc>
      </w:tr>
      <w:tr>
        <w:trPr/>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578"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Fluoride</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N</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.547</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465"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ppb</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770"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4</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4</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8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2025</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568"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Erosion of natural deposits; water additive which promotes strong teeth; discharge from fertilizer and aluminum factories</w:t>
            </w:r>
            <w:r/>
          </w:p>
        </w:tc>
      </w:tr>
      <w:tr>
        <w:trPr/>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578"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Lead</w:t>
              <w:br/>
              <w:t xml:space="preserve">a. 90% results</w:t>
              <w:br/>
              <w:t xml:space="preserve">b. # of sites that exceed the AL</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N</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a. 1.2</w:t>
              <w:br/>
              <w:t xml:space="preserve">b.</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465"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ppb</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770"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0</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AL=15</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8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2024</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568"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Corrosion of household plumbing systems, erosion of natural deposits</w:t>
            </w:r>
            <w:r/>
          </w:p>
        </w:tc>
      </w:tr>
      <w:tr>
        <w:trPr/>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578"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Nitrate (as Nitrogen)</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N</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ND</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465"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ppb</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770"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10000</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10000</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8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2025</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568"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Runoff from fertilizer use; leaching from septic tanks, sewage; erosion of natural deposits</w:t>
            </w:r>
            <w:r/>
          </w:p>
        </w:tc>
      </w:tr>
      <w:tr>
        <w:trPr/>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578"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Sodium</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N</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1.4</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465"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ppm</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770"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None set by EPA</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None set by EPA</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8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2025</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568"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Erosion of natural deposits; discharge from refineries and factories; runoff from landfills.</w:t>
            </w:r>
            <w:r/>
          </w:p>
        </w:tc>
      </w:tr>
      <w:tr>
        <w:trPr/>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578"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Sulfate</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N</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138</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465"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ppm</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770"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1000*</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1000*</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8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2025</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568"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Erosion of natural deposits; discharge from refineries and factories; runoff from landfills, runoff from cropland</w:t>
            </w:r>
            <w:r/>
          </w:p>
        </w:tc>
      </w:tr>
      <w:tr>
        <w:trPr/>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578"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TDS (Total Dissolved solids)</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N</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312</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465"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ppm</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770"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2000**</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2000**</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8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2025</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568"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Erosion of natural deposits</w:t>
            </w:r>
            <w:r/>
          </w:p>
        </w:tc>
      </w:tr>
      <w:tr>
        <w:trPr/>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578"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Selenium</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N</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ND</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465"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ppb</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770"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50</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50</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8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2025</w:t>
            </w:r>
            <w:r/>
          </w:p>
        </w:tc>
        <w:tc>
          <w:tcPr>
            <w:shd w:val="clear" w:color="f9f9f9" w:fill="f9f9f9"/>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568"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 </w:t>
            </w:r>
            <w:r/>
          </w:p>
        </w:tc>
      </w:tr>
      <w:tr>
        <w:trPr/>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578"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Barium</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N</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.092</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465"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Ppm</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770"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2</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9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2</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986" w:type="dxa"/>
            <w:vAlign w:val="top"/>
            <w:textDirection w:val="lrTb"/>
            <w:noWrap w:val="false"/>
          </w:tcPr>
          <w:p>
            <w:pPr>
              <w:ind w:left="0" w:right="0" w:firstLine="0"/>
              <w:spacing w:before="0" w:after="225" w:line="342" w:lineRule="atLeast"/>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2025</w:t>
            </w:r>
            <w:r/>
          </w:p>
        </w:tc>
        <w:tc>
          <w:tcPr>
            <w:tcBorders>
              <w:top w:val="single" w:color="DDDDDD" w:sz="6" w:space="0"/>
              <w:left w:val="single" w:color="DDDDDD" w:sz="6" w:space="0"/>
              <w:bottom w:val="single" w:color="DDDDDD" w:sz="6" w:space="0"/>
              <w:right w:val="single" w:color="DDDDDD" w:sz="6" w:space="0"/>
            </w:tcBorders>
            <w:tcMar>
              <w:left w:w="120" w:type="dxa"/>
              <w:top w:w="120" w:type="dxa"/>
              <w:right w:w="120" w:type="dxa"/>
              <w:bottom w:w="120" w:type="dxa"/>
            </w:tcMar>
            <w:tcW w:w="1568" w:type="dxa"/>
            <w:vAlign w:val="top"/>
            <w:textDirection w:val="lrTb"/>
            <w:noWrap w:val="false"/>
          </w:tcPr>
          <w:p>
            <w:pPr>
              <w:spacing w:before="0" w:after="0" w:line="57" w:lineRule="atLeast"/>
            </w:pPr>
            <w:r/>
          </w:p>
        </w:tc>
      </w:tr>
    </w:tbl>
    <w:p>
      <w:pPr>
        <w:ind w:left="0" w:right="0" w:firstLine="0"/>
        <w:spacing w:before="0" w:after="225"/>
        <w:pBdr>
          <w:top w:val="none" w:color="000000" w:sz="4" w:space="0"/>
          <w:left w:val="none" w:color="000000" w:sz="4" w:space="0"/>
          <w:bottom w:val="none" w:color="000000" w:sz="4" w:space="0"/>
          <w:right w:val="none" w:color="000000" w:sz="4" w:space="0"/>
        </w:pBdr>
      </w:pPr>
      <w:r>
        <w:rPr>
          <w:rFonts w:ascii="Arial" w:hAnsi="Arial" w:eastAsia="Arial" w:cs="Arial"/>
          <w:color w:val="333333"/>
          <w:sz w:val="24"/>
        </w:rPr>
        <w:t xml:space="preserve">While your drinking water meets EPA’s standard for arsenic, it does contain low levels of arsenic. EPA’s standard balances the current understanding of arsenic’s possible health effects against the costs of removing arsenic from drinking water. EPA continu</w:t>
      </w:r>
      <w:r>
        <w:rPr>
          <w:rFonts w:ascii="Arial" w:hAnsi="Arial" w:eastAsia="Arial" w:cs="Arial"/>
          <w:color w:val="333333"/>
          <w:sz w:val="24"/>
        </w:rPr>
        <w:t xml:space="preserve">es to research the health effects of low levels of arsenic which is a mineral known to cause cancer in humans at high concentrations and is linked to other health effects such as skin damage and circulatory problems.</w:t>
      </w:r>
      <w:r/>
    </w:p>
    <w:p>
      <w:pPr>
        <w:ind w:left="0" w:right="0" w:firstLine="0"/>
        <w:spacing w:before="0" w:after="225"/>
        <w:pBdr>
          <w:top w:val="none" w:color="000000" w:sz="4" w:space="0"/>
          <w:left w:val="none" w:color="000000" w:sz="4" w:space="0"/>
          <w:bottom w:val="none" w:color="000000" w:sz="4" w:space="0"/>
          <w:right w:val="none" w:color="000000" w:sz="4" w:space="0"/>
        </w:pBdr>
      </w:pPr>
      <w:r>
        <w:rPr>
          <w:rFonts w:ascii="Arial" w:hAnsi="Arial" w:eastAsia="Arial" w:cs="Arial"/>
          <w:color w:val="333333"/>
          <w:sz w:val="24"/>
        </w:rPr>
        <w:t xml:space="preserve">MCLs are set at very stringent levels. To understand the possible health effects described for many regulated constituents, a person would have to drink 2 liters of water every day at the MCL level for a lifetime to have a one-in-a-million chance of having</w:t>
      </w:r>
      <w:r>
        <w:rPr>
          <w:rFonts w:ascii="Arial" w:hAnsi="Arial" w:eastAsia="Arial" w:cs="Arial"/>
          <w:color w:val="333333"/>
          <w:sz w:val="24"/>
        </w:rPr>
        <w:t xml:space="preserve"> the described health effect.</w:t>
      </w:r>
      <w:r/>
    </w:p>
    <w:p>
      <w:pPr>
        <w:ind w:left="0" w:right="0" w:firstLine="0"/>
        <w:spacing w:before="0" w:after="225"/>
        <w:pBdr>
          <w:top w:val="none" w:color="000000" w:sz="4" w:space="0"/>
          <w:left w:val="none" w:color="000000" w:sz="4" w:space="0"/>
          <w:bottom w:val="none" w:color="000000" w:sz="4" w:space="0"/>
          <w:right w:val="none" w:color="000000" w:sz="4" w:space="0"/>
        </w:pBdr>
      </w:pPr>
      <w:r>
        <w:rPr>
          <w:rFonts w:ascii="Arial" w:hAnsi="Arial" w:eastAsia="Arial" w:cs="Arial"/>
          <w:color w:val="333333"/>
          <w:sz w:val="24"/>
        </w:rPr>
        <w:t xml:space="preserve">All sources of drinking water are subject to potential contamination by constituents that are naturally occurring or manmade. Those constituents can be microbes, organic or inorganic chemicals, or radioactive materials. All drinking water, including bottle</w:t>
      </w:r>
      <w:r>
        <w:rPr>
          <w:rFonts w:ascii="Arial" w:hAnsi="Arial" w:eastAsia="Arial" w:cs="Arial"/>
          <w:color w:val="333333"/>
          <w:sz w:val="24"/>
        </w:rPr>
        <w:t xml:space="preserve">d water, may reasonably be expected to contain at least small amounts of some contaminants. The presence of contaminants does not necessarily indicate that the water poses a health risk. More information about contaminants and potential health effects can </w:t>
      </w:r>
      <w:r>
        <w:rPr>
          <w:rFonts w:ascii="Arial" w:hAnsi="Arial" w:eastAsia="Arial" w:cs="Arial"/>
          <w:color w:val="333333"/>
          <w:sz w:val="24"/>
        </w:rPr>
        <w:t xml:space="preserve">be obtained by calling the Environmental Protection Agency’s Safe Drinking Water Hotline at 1-800-426-4791.</w:t>
      </w:r>
      <w:r/>
    </w:p>
    <w:p>
      <w:pPr>
        <w:ind w:left="0" w:right="0" w:firstLine="0"/>
        <w:spacing w:before="0" w:after="225"/>
        <w:pBdr>
          <w:top w:val="none" w:color="000000" w:sz="4" w:space="0"/>
          <w:left w:val="none" w:color="000000" w:sz="4" w:space="0"/>
          <w:bottom w:val="none" w:color="000000" w:sz="4" w:space="0"/>
          <w:right w:val="none" w:color="000000" w:sz="4" w:space="0"/>
        </w:pBdr>
      </w:pPr>
      <w:r>
        <w:rPr>
          <w:rFonts w:ascii="Arial" w:hAnsi="Arial" w:eastAsia="Arial" w:cs="Arial"/>
          <w:color w:val="333333"/>
          <w:sz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w:t>
      </w:r>
      <w:r>
        <w:rPr>
          <w:rFonts w:ascii="Arial" w:hAnsi="Arial" w:eastAsia="Arial" w:cs="Arial"/>
          <w:color w:val="333333"/>
          <w:sz w:val="24"/>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Arial" w:hAnsi="Arial" w:eastAsia="Arial" w:cs="Arial"/>
          <w:color w:val="333333"/>
          <w:sz w:val="24"/>
        </w:rPr>
        <w:t xml:space="preserve">cryptosporidium and other microbiological contaminants are available from the Safe Drinking Water Hotline (800-426-4791).</w:t>
      </w:r>
      <w:r/>
    </w:p>
    <w:p>
      <w:pPr>
        <w:ind w:left="0" w:right="0" w:firstLine="0"/>
        <w:spacing w:before="0" w:after="225"/>
        <w:pBdr>
          <w:top w:val="none" w:color="000000" w:sz="4" w:space="0"/>
          <w:left w:val="none" w:color="000000" w:sz="4" w:space="0"/>
          <w:bottom w:val="none" w:color="000000" w:sz="4" w:space="0"/>
          <w:right w:val="none" w:color="000000" w:sz="4" w:space="0"/>
        </w:pBdr>
      </w:pPr>
      <w:r>
        <w:rPr>
          <w:rFonts w:ascii="Arial" w:hAnsi="Arial" w:eastAsia="Arial" w:cs="Arial"/>
          <w:color w:val="333333"/>
          <w:sz w:val="24"/>
        </w:rPr>
        <w:t xml:space="preserve">We at Upper Country Water Improvement District work around the clock to provide top quality water to every tap.  We ask that all our customers help us protect our water sources, which are the heart of our community, our way of life and our children’s futur</w:t>
      </w:r>
      <w:r>
        <w:rPr>
          <w:rFonts w:ascii="Arial" w:hAnsi="Arial" w:eastAsia="Arial" w:cs="Arial"/>
          <w:color w:val="333333"/>
          <w:sz w:val="24"/>
        </w:rPr>
        <w:t xml:space="preserve">e.</w:t>
      </w:r>
      <w:r/>
    </w:p>
    <w:p>
      <w:pPr>
        <w:pStyle w:val="1_3933"/>
      </w:pPr>
      <w:r>
        <w:rPr>
          <w:rStyle w:val="1_3934"/>
        </w:rPr>
        <w:t xml:space="preserve">URIAH HEEPS SPRING WATER SYSTEM PWS 084990002 2025</w:t>
      </w:r>
      <w:r/>
      <w:r/>
    </w:p>
    <w:p>
      <w:pPr>
        <w:pStyle w:val="1_3935"/>
      </w:pPr>
      <w:r>
        <w:rPr>
          <w:rStyle w:val="1_3936"/>
        </w:rPr>
        <w:t xml:space="preserve">Is my water safe?</w:t>
      </w:r>
      <w:r/>
      <w:r/>
    </w:p>
    <w:p>
      <w:pPr>
        <w:pStyle w:val="1_3937"/>
      </w:pPr>
      <w:r>
        <w:br/>
      </w:r>
      <w:r>
        <w:rPr>
          <w:rStyle w:val="1_3938"/>
        </w:rPr>
        <w:t xml:space="preserve"> We are pleased to present this year's Annual Water Quality Report (Consumer Confidence Report) as required by the Safe Drinking Water Act (SDWA). This report is designed to provide details about where </w:t>
      </w:r>
      <w:r>
        <w:rPr>
          <w:rStyle w:val="1_3938"/>
        </w:rPr>
        <w:t xml:space="preserve">your water comes from, what it contains, and how it compares to standards set by regulatory agencies. This report is a snapshot of last year's water quality. We are committed to providing you with information because informed customers are our best allies.</w:t>
      </w:r>
      <w:r/>
      <w:r/>
    </w:p>
    <w:p>
      <w:pPr>
        <w:pStyle w:val="1_3939"/>
      </w:pPr>
      <w:r>
        <w:br/>
      </w:r>
      <w:r/>
      <w:r/>
    </w:p>
    <w:p>
      <w:pPr>
        <w:pStyle w:val="1_3935"/>
      </w:pPr>
      <w:r>
        <w:rPr>
          <w:rStyle w:val="1_3936"/>
        </w:rPr>
        <w:t xml:space="preserve">Do I need to take special precautions?</w:t>
      </w:r>
      <w:r/>
      <w:r/>
    </w:p>
    <w:p>
      <w:pPr>
        <w:pStyle w:val="1_3937"/>
      </w:pPr>
      <w:r>
        <w:br/>
      </w:r>
      <w:r>
        <w:rPr>
          <w:rStyle w:val="1_3938"/>
        </w:rPr>
        <w:t xml:space="preserve">Some people may be more vulnerable to contaminants in drinking water than the general population. Immuno-compromised persons such as persons with </w:t>
      </w:r>
      <w:r>
        <w:rPr>
          <w:rStyle w:val="1_3938"/>
        </w:rPr>
        <w:t xml:space="preserve">cancer undergoing chemotherapy, persons who have undergone organ transplants, people with HIV/AIDS or other immune system disorders, some elderly, and infants can be particularly at risk from infections. These people should seek advice about drinking water</w:t>
      </w:r>
      <w:r>
        <w:rPr>
          <w:rStyle w:val="1_3938"/>
        </w:rPr>
        <w:t xml:space="preserve"> from their health care providers. EPA/Centers for Disease Control (CDC) guidelines on appropriate means to lessen the risk of infection by Cryptosporidium and other microbial contaminants are available from the Safe Water Drinking Hotline (800-426-4791). </w:t>
      </w:r>
      <w:r/>
      <w:r/>
    </w:p>
    <w:p>
      <w:pPr>
        <w:pStyle w:val="1_3939"/>
      </w:pPr>
      <w:r>
        <w:br/>
      </w:r>
      <w:r/>
      <w:r/>
    </w:p>
    <w:p>
      <w:pPr>
        <w:pStyle w:val="1_3935"/>
      </w:pPr>
      <w:r>
        <w:rPr>
          <w:rStyle w:val="1_3936"/>
        </w:rPr>
        <w:t xml:space="preserve">Where does my water come from?</w:t>
      </w:r>
      <w:r/>
      <w:r/>
    </w:p>
    <w:p>
      <w:pPr>
        <w:pStyle w:val="1_3937"/>
      </w:pPr>
      <w:r>
        <w:br/>
      </w:r>
      <w:r>
        <w:rPr>
          <w:rStyle w:val="1_3938"/>
        </w:rPr>
        <w:t xml:space="preserve"> Water for the Uriah Heeps water system comes from springs located in a remote area north of the community. The makeup well is a</w:t>
      </w:r>
      <w:r>
        <w:rPr>
          <w:rStyle w:val="1_3938"/>
        </w:rPr>
        <w:t xml:space="preserve"> backup well located between Uriah Heeps and Whiterocks and is used in low peak times. Consecutive connections for the Uriah Heeps springs include Ballard Water Improvement District WS, Ouray Park Improvement District WS, and Johnson Water Independent WS. </w:t>
      </w:r>
      <w:r/>
      <w:r/>
    </w:p>
    <w:p>
      <w:pPr>
        <w:pStyle w:val="1_3939"/>
      </w:pPr>
      <w:r>
        <w:br/>
      </w:r>
      <w:r/>
      <w:r/>
    </w:p>
    <w:p>
      <w:pPr>
        <w:pStyle w:val="1_3935"/>
      </w:pPr>
      <w:r>
        <w:rPr>
          <w:rStyle w:val="1_3936"/>
        </w:rPr>
        <w:t xml:space="preserve">Source water assessment and its availability</w:t>
      </w:r>
      <w:r/>
      <w:r/>
    </w:p>
    <w:p>
      <w:pPr>
        <w:pStyle w:val="1_3937"/>
      </w:pPr>
      <w:r>
        <w:br/>
      </w:r>
      <w:r>
        <w:rPr>
          <w:rStyle w:val="1_3938"/>
        </w:rPr>
        <w:t xml:space="preserve"> The spring area is remote and fenced off to control access. Public access to this area is restricted to protect the water from any spillage or dumping that might occur in the vicinity of the springs. </w:t>
      </w:r>
      <w:r/>
      <w:r/>
    </w:p>
    <w:p>
      <w:pPr>
        <w:pStyle w:val="1_3939"/>
      </w:pPr>
      <w:r>
        <w:br/>
      </w:r>
      <w:r/>
      <w:r/>
    </w:p>
    <w:p>
      <w:pPr>
        <w:pStyle w:val="1_3935"/>
      </w:pPr>
      <w:r>
        <w:rPr>
          <w:rStyle w:val="1_3936"/>
        </w:rPr>
        <w:t xml:space="preserve">Why are there contaminants in my drinking water?</w:t>
      </w:r>
      <w:r/>
      <w:r/>
    </w:p>
    <w:p>
      <w:pPr>
        <w:pStyle w:val="1_3937"/>
      </w:pPr>
      <w:r>
        <w:br/>
      </w:r>
      <w:r>
        <w:rPr>
          <w:rStyle w:val="1_3938"/>
        </w:rPr>
        <w:t xml:space="preserve">Drink</w:t>
      </w:r>
      <w:r>
        <w:rPr>
          <w:rStyle w:val="1_3938"/>
        </w:rPr>
        <w:t xml:space="preserve">ing water, including bottled water, may reasonably be expected to contain at least small amounts of some contaminants. The presence of contaminants does not necessarily indicate that water poses a health risk. More information about contaminants and potent</w:t>
      </w:r>
      <w:r>
        <w:rPr>
          <w:rStyle w:val="1_3938"/>
        </w:rPr>
        <w:t xml:space="preserve">ial health effects can be obtained by calling the Environmental Protection Agency's (EPA) Safe Drinking Water Hotline (800-426-4791). The sources of drinking water (both tap water and bottled water) include rivers, lakes, streams, ponds, reservoirs, spring</w:t>
      </w:r>
      <w:r>
        <w:rPr>
          <w:rStyle w:val="1_3938"/>
        </w:rPr>
        <w:t xml:space="preserve">s, and wells. As water travels over the surface of the land or through the ground, it dissolves naturally occurring minerals and, in some cases, radioactive material, and can pick up substances resulting from the presence of animals or from human activity:</w:t>
      </w:r>
      <w:r>
        <w:br/>
      </w:r>
      <w:r>
        <w:rPr>
          <w:rStyle w:val="1_3938"/>
        </w:rPr>
        <w:t xml:space="preserve">microbial contaminants, such as viruses and bacteria, that may come from sewage treatment plants, septic systems, agricultural livestock operations, and wildlife; inorganic conta</w:t>
      </w:r>
      <w:r>
        <w:rPr>
          <w:rStyle w:val="1_3938"/>
        </w:rPr>
        <w:t xml:space="preserve">minants, such as salts and metals, which can be naturally occurring or result from urban stormwater runoff, industrial, or domestic wastewater discharges, oil and gas production, mining, or farming; pesticides and herbicides, which may come from a variety </w:t>
      </w:r>
      <w:r>
        <w:rPr>
          <w:rStyle w:val="1_3938"/>
        </w:rPr>
        <w:t xml:space="preserve">of sources such as agriculture, urban stormwater runoff, and residential uses; organic Chemical Contaminants, including synthetic and volatile organic chemicals, which are by-products of industrial processes and petroleum production, and can also come from</w:t>
      </w:r>
      <w:r>
        <w:rPr>
          <w:rStyle w:val="1_3938"/>
        </w:rPr>
        <w:t xml:space="preserve"> gas stations, urban stormwater runoff, and septic systems; and radioactive contaminants, which can be naturally occurring or be the result of oil and gas production and mining activities. In order to ensure that tap water is safe to drink, EPA prescribes </w:t>
      </w:r>
      <w:r>
        <w:rPr>
          <w:rStyle w:val="1_3938"/>
        </w:rPr>
        <w:t xml:space="preserve">regulations that limit the amount of certain contaminants in water provided by public water systems. Food and Drug Administration (FDA) regulations establish limits for contaminants in bottled water which must provide the same protection for public health.</w:t>
      </w:r>
      <w:r/>
      <w:r/>
    </w:p>
    <w:p>
      <w:pPr>
        <w:pStyle w:val="1_3939"/>
      </w:pPr>
      <w:r>
        <w:br/>
      </w:r>
      <w:r/>
      <w:r/>
    </w:p>
    <w:p>
      <w:pPr>
        <w:pStyle w:val="1_3935"/>
      </w:pPr>
      <w:r>
        <w:rPr>
          <w:rStyle w:val="1_3936"/>
        </w:rPr>
        <w:t xml:space="preserve">How can I get involved?</w:t>
      </w:r>
      <w:r/>
      <w:r/>
    </w:p>
    <w:p>
      <w:pPr>
        <w:pStyle w:val="1_3937"/>
      </w:pPr>
      <w:r>
        <w:br/>
      </w:r>
      <w:r>
        <w:rPr>
          <w:rStyle w:val="1_3938"/>
        </w:rPr>
        <w:t xml:space="preserve"> Please contact the water utility office at (435) 722-5176 with any questions or concerns. </w:t>
      </w:r>
      <w:r/>
      <w:r/>
    </w:p>
    <w:p>
      <w:pPr>
        <w:pStyle w:val="1_3939"/>
      </w:pPr>
      <w:r>
        <w:br/>
      </w:r>
      <w:r/>
      <w:r/>
    </w:p>
    <w:p>
      <w:pPr>
        <w:pStyle w:val="1_3935"/>
      </w:pPr>
      <w:r>
        <w:rPr>
          <w:rStyle w:val="1_3936"/>
        </w:rPr>
        <w:t xml:space="preserve">Description of Water Treatment Process</w:t>
      </w:r>
      <w:r/>
      <w:r/>
    </w:p>
    <w:p>
      <w:pPr>
        <w:pStyle w:val="1_3937"/>
      </w:pPr>
      <w:r>
        <w:br/>
      </w:r>
      <w:r>
        <w:rPr>
          <w:rStyle w:val="1_3938"/>
        </w:rPr>
        <w:t xml:space="preserve"> Your water is tre</w:t>
      </w:r>
      <w:r>
        <w:rPr>
          <w:rStyle w:val="1_3938"/>
        </w:rPr>
        <w:t xml:space="preserve">ated by disinfection. Disinfection involves the addition of chlorine or other disinfectant to kill dangerous bacteria and microorganisms that may be in the water. Disinfection is considered to be one of the major public health advances of the 20th century.</w:t>
      </w:r>
      <w:r/>
      <w:r/>
    </w:p>
    <w:p>
      <w:pPr>
        <w:pStyle w:val="1_3939"/>
      </w:pPr>
      <w:r>
        <w:br/>
      </w:r>
      <w:r/>
      <w:r/>
    </w:p>
    <w:p>
      <w:pPr>
        <w:pStyle w:val="1_3935"/>
      </w:pPr>
      <w:r>
        <w:rPr>
          <w:rStyle w:val="1_3936"/>
        </w:rPr>
        <w:t xml:space="preserve">Water Conservation Tips</w:t>
      </w:r>
      <w:r/>
      <w:r/>
    </w:p>
    <w:p>
      <w:pPr>
        <w:pStyle w:val="1_3937"/>
      </w:pPr>
      <w:r>
        <w:br/>
      </w:r>
      <w:r/>
      <w:r/>
    </w:p>
    <w:p>
      <w:pPr>
        <w:pStyle w:val="1_3940"/>
      </w:pPr>
      <w:r>
        <w:rPr>
          <w:rStyle w:val="1_3941"/>
        </w:rPr>
        <w:t xml:space="preserve">Did you know that the average U.S. </w:t>
      </w:r>
      <w:r>
        <w:rPr>
          <w:rStyle w:val="1_3941"/>
        </w:rPr>
        <w:t xml:space="preserve">household uses approximately 400 gallons
of water per day or 100 gallons per person per day? Luckily, there are many
low-cost and no-cost ways to conserve water. Small changes can make a big
difference - try one today and soon it will become second nature.</w:t>
      </w:r>
      <w:r/>
      <w:r/>
    </w:p>
    <w:p>
      <w:pPr>
        <w:pStyle w:val="1_3942"/>
        <w:numPr>
          <w:ilvl w:val="0"/>
          <w:numId w:val="3"/>
        </w:numPr>
        <w:contextualSpacing/>
        <w:ind w:left="180"/>
        <w:spacing w:before="0" w:beforeAutospacing="1" w:after="0" w:afterAutospacing="1"/>
      </w:pPr>
      <w:r>
        <w:rPr>
          <w:rStyle w:val="1_3943"/>
        </w:rPr>
        <w:t xml:space="preserve">Take short showers - a 5 minute shower uses 4 to 5 gallons of water compared to up to 50 gallons for a bath.</w:t>
      </w:r>
      <w:r/>
      <w:r/>
    </w:p>
    <w:p>
      <w:pPr>
        <w:pStyle w:val="1_3942"/>
        <w:numPr>
          <w:ilvl w:val="0"/>
          <w:numId w:val="3"/>
        </w:numPr>
        <w:contextualSpacing/>
        <w:ind w:left="180"/>
        <w:spacing w:before="0" w:beforeAutospacing="1" w:after="0" w:afterAutospacing="1"/>
      </w:pPr>
      <w:r>
        <w:rPr>
          <w:rStyle w:val="1_3943"/>
        </w:rPr>
        <w:t xml:space="preserve">Shut off water while brushing your teeth, washing your hair and shaving and save up to 500 gallons a month.</w:t>
      </w:r>
      <w:r/>
      <w:r/>
    </w:p>
    <w:p>
      <w:pPr>
        <w:pStyle w:val="1_3942"/>
        <w:numPr>
          <w:ilvl w:val="0"/>
          <w:numId w:val="3"/>
        </w:numPr>
        <w:contextualSpacing/>
        <w:ind w:left="180"/>
        <w:spacing w:before="0" w:beforeAutospacing="1" w:after="0" w:afterAutospacing="1"/>
      </w:pPr>
      <w:r>
        <w:rPr>
          <w:rStyle w:val="1_3943"/>
        </w:rPr>
        <w:t xml:space="preserve">Use a water-efficient showerhead. They're inexpensive, easy to install, and can save you up to 750 gallons a month.</w:t>
      </w:r>
      <w:r/>
      <w:r/>
    </w:p>
    <w:p>
      <w:pPr>
        <w:pStyle w:val="1_3942"/>
        <w:numPr>
          <w:ilvl w:val="0"/>
          <w:numId w:val="3"/>
        </w:numPr>
        <w:contextualSpacing/>
        <w:ind w:left="180"/>
        <w:spacing w:before="0" w:beforeAutospacing="1" w:after="0" w:afterAutospacing="1"/>
      </w:pPr>
      <w:r>
        <w:rPr>
          <w:rStyle w:val="1_3943"/>
        </w:rPr>
        <w:t xml:space="preserve">Run your clothes washer and dishwasher only when they are full. You can save up to 1,000 gallons a month.</w:t>
      </w:r>
      <w:r/>
      <w:r/>
    </w:p>
    <w:p>
      <w:pPr>
        <w:pStyle w:val="1_3942"/>
        <w:numPr>
          <w:ilvl w:val="0"/>
          <w:numId w:val="3"/>
        </w:numPr>
        <w:contextualSpacing/>
        <w:ind w:left="180"/>
        <w:spacing w:before="0" w:beforeAutospacing="1" w:after="0" w:afterAutospacing="1"/>
      </w:pPr>
      <w:r>
        <w:rPr>
          <w:rStyle w:val="1_3943"/>
        </w:rPr>
        <w:t xml:space="preserve">Water plants only when necessary.</w:t>
      </w:r>
      <w:r/>
      <w:r/>
    </w:p>
    <w:p>
      <w:pPr>
        <w:pStyle w:val="1_3942"/>
        <w:numPr>
          <w:ilvl w:val="0"/>
          <w:numId w:val="3"/>
        </w:numPr>
        <w:contextualSpacing/>
        <w:ind w:left="180"/>
        <w:spacing w:before="0" w:beforeAutospacing="1" w:after="0" w:afterAutospacing="1"/>
      </w:pPr>
      <w:r>
        <w:rPr>
          <w:rStyle w:val="1_3943"/>
        </w:rPr>
        <w:t xml:space="preserve">Fix leaky toilets and faucets. Faucet washers are inexpensive and take only a few minutes to replace</w:t>
      </w:r>
      <w:r>
        <w:rPr>
          <w:rStyle w:val="1_3943"/>
        </w:rPr>
        <w:t xml:space="preserve">. To check your toilet for a leak, place a few drops of food coloring in the tank and wait. If it seeps into the toilet bowl without flushing, you have a leak. Fixing it or replacing it with
a new, more efficient model can save up to 1,000 gallons a month.</w:t>
      </w:r>
      <w:r/>
      <w:r/>
    </w:p>
    <w:p>
      <w:pPr>
        <w:pStyle w:val="1_3942"/>
        <w:numPr>
          <w:ilvl w:val="0"/>
          <w:numId w:val="3"/>
        </w:numPr>
        <w:contextualSpacing/>
        <w:ind w:left="180"/>
        <w:spacing w:before="0" w:beforeAutospacing="1" w:after="0" w:afterAutospacing="1"/>
      </w:pPr>
      <w:r>
        <w:rPr>
          <w:rStyle w:val="1_3943"/>
        </w:rPr>
        <w:t xml:space="preserve">Adjust sprinklers so only your lawn is watered. Apply water only as fast as the soil can absorb it and during the cooler parts of the day to reduce evaporation.</w:t>
      </w:r>
      <w:r/>
      <w:r/>
    </w:p>
    <w:p>
      <w:pPr>
        <w:pStyle w:val="1_3942"/>
        <w:numPr>
          <w:ilvl w:val="0"/>
          <w:numId w:val="3"/>
        </w:numPr>
        <w:contextualSpacing/>
        <w:ind w:left="180"/>
        <w:spacing w:before="0" w:beforeAutospacing="1" w:after="0" w:afterAutospacing="1"/>
      </w:pPr>
      <w:r>
        <w:rPr>
          <w:rStyle w:val="1_3943"/>
        </w:rPr>
        <w:t xml:space="preserve">Teach your kids about water conservation to ensure a future generation that uses water wisely. Make it a family effort to reduce next month's water bill!</w:t>
      </w:r>
      <w:r/>
      <w:r/>
    </w:p>
    <w:p>
      <w:pPr>
        <w:pStyle w:val="1_3942"/>
        <w:numPr>
          <w:ilvl w:val="0"/>
          <w:numId w:val="3"/>
        </w:numPr>
        <w:contextualSpacing/>
        <w:ind w:left="180"/>
        <w:spacing w:before="0" w:beforeAutospacing="1" w:after="0" w:afterAutospacing="1"/>
      </w:pPr>
      <w:r>
        <w:rPr>
          <w:rStyle w:val="1_3943"/>
        </w:rPr>
        <w:t xml:space="preserve">Visit </w:t>
      </w:r>
      <w:hyperlink r:id="rId9" w:tooltip="http://www.epa.gov/watersense" w:history="1">
        <w:r>
          <w:rPr>
            <w:rStyle w:val="1_3944"/>
          </w:rPr>
          <w:t xml:space="preserve">www.epa.gov/watersense</w:t>
        </w:r>
      </w:hyperlink>
      <w:r>
        <w:rPr>
          <w:rStyle w:val="1_3943"/>
        </w:rPr>
        <w:t xml:space="preserve"> for more information.</w:t>
      </w:r>
      <w:r/>
      <w:r/>
    </w:p>
    <w:p>
      <w:pPr>
        <w:pStyle w:val="1_3939"/>
      </w:pPr>
      <w:r>
        <w:br/>
      </w:r>
      <w:r/>
      <w:r/>
    </w:p>
    <w:p>
      <w:pPr>
        <w:pStyle w:val="1_3935"/>
      </w:pPr>
      <w:r>
        <w:rPr>
          <w:rStyle w:val="1_3936"/>
        </w:rPr>
        <w:t xml:space="preserve">Source Water Protection Tips</w:t>
      </w:r>
      <w:r/>
      <w:r/>
    </w:p>
    <w:p>
      <w:pPr>
        <w:pStyle w:val="1_3937"/>
      </w:pPr>
      <w:r>
        <w:br/>
      </w:r>
      <w:r/>
      <w:r/>
    </w:p>
    <w:p>
      <w:pPr>
        <w:pStyle w:val="1_3940"/>
      </w:pPr>
      <w:r>
        <w:rPr>
          <w:rStyle w:val="1_3941"/>
        </w:rPr>
        <w:t xml:space="preserve">Protection of drinking water is everyone's responsibility. You can help protect your community's
drinking water source in several ways:</w:t>
      </w:r>
      <w:r/>
      <w:r/>
    </w:p>
    <w:p>
      <w:pPr>
        <w:pStyle w:val="1_3942"/>
        <w:numPr>
          <w:ilvl w:val="0"/>
          <w:numId w:val="3"/>
        </w:numPr>
        <w:contextualSpacing/>
        <w:ind w:left="180"/>
        <w:spacing w:before="0" w:beforeAutospacing="1" w:after="0" w:afterAutospacing="1"/>
      </w:pPr>
      <w:r>
        <w:rPr>
          <w:rStyle w:val="1_3943"/>
        </w:rPr>
        <w:t xml:space="preserve">Eliminate excess use of lawn and garden fertilizers and pesticides - they contain
hazardous chemicals that can reach your drinking water source.</w:t>
      </w:r>
      <w:r/>
      <w:r/>
    </w:p>
    <w:p>
      <w:pPr>
        <w:pStyle w:val="1_3942"/>
        <w:numPr>
          <w:ilvl w:val="0"/>
          <w:numId w:val="3"/>
        </w:numPr>
        <w:contextualSpacing/>
        <w:ind w:left="180"/>
        <w:spacing w:before="0" w:beforeAutospacing="1" w:after="0" w:afterAutospacing="1"/>
      </w:pPr>
      <w:r>
        <w:rPr>
          <w:rStyle w:val="1_3943"/>
        </w:rPr>
        <w:t xml:space="preserve">Pick up after your pets.</w:t>
      </w:r>
      <w:r/>
      <w:r/>
    </w:p>
    <w:p>
      <w:pPr>
        <w:pStyle w:val="1_3942"/>
        <w:numPr>
          <w:ilvl w:val="0"/>
          <w:numId w:val="3"/>
        </w:numPr>
        <w:contextualSpacing/>
        <w:ind w:left="180"/>
        <w:spacing w:before="0" w:beforeAutospacing="1" w:after="0" w:afterAutospacing="1"/>
      </w:pPr>
      <w:r>
        <w:rPr>
          <w:rStyle w:val="1_3943"/>
        </w:rPr>
        <w:t xml:space="preserve">If you have your own septic system, properly maintain your system
to reduce leaching to water sources or consider connecting to a public water system.</w:t>
      </w:r>
      <w:r/>
      <w:r/>
    </w:p>
    <w:p>
      <w:pPr>
        <w:pStyle w:val="1_3942"/>
        <w:numPr>
          <w:ilvl w:val="0"/>
          <w:numId w:val="3"/>
        </w:numPr>
        <w:contextualSpacing/>
        <w:ind w:left="180"/>
        <w:spacing w:before="0" w:beforeAutospacing="1" w:after="0" w:afterAutospacing="1"/>
      </w:pPr>
      <w:r>
        <w:rPr>
          <w:rStyle w:val="1_3943"/>
        </w:rPr>
        <w:t xml:space="preserve">Dispose of chemicals properly; take used motor oil to a recycling center.</w:t>
      </w:r>
      <w:r/>
      <w:r/>
    </w:p>
    <w:p>
      <w:pPr>
        <w:pStyle w:val="1_3942"/>
        <w:numPr>
          <w:ilvl w:val="0"/>
          <w:numId w:val="3"/>
        </w:numPr>
        <w:contextualSpacing/>
        <w:ind w:left="180"/>
        <w:spacing w:before="0" w:beforeAutospacing="1" w:after="0" w:afterAutospacing="1"/>
      </w:pPr>
      <w:r>
        <w:rPr>
          <w:rStyle w:val="1_3943"/>
        </w:rPr>
        <w:t xml:space="preserve">Volunteer in your community. Find a watershed or wellhead prote</w:t>
      </w:r>
      <w:r>
        <w:rPr>
          <w:rStyle w:val="1_3943"/>
        </w:rPr>
        <w:t xml:space="preserve">ction
organization in your community and volunteer to help. If there are no
active groups, consider starting one. Use EPA's Adopt Your Watershed to
locate groups in your community, or visit the Watershed Information
Network's How to Start a Watershed Team.</w:t>
      </w:r>
      <w:r/>
      <w:r/>
    </w:p>
    <w:p>
      <w:pPr>
        <w:pStyle w:val="1_3942"/>
        <w:numPr>
          <w:ilvl w:val="0"/>
          <w:numId w:val="3"/>
        </w:numPr>
        <w:contextualSpacing/>
        <w:ind w:left="180"/>
        <w:spacing w:before="0" w:beforeAutospacing="1" w:after="0" w:afterAutospacing="1"/>
      </w:pPr>
      <w:r>
        <w:rPr>
          <w:rStyle w:val="1_3943"/>
        </w:rPr>
        <w:t xml:space="preserve">Organize a storm drain stenciling project with your local government or
wate</w:t>
      </w:r>
      <w:r>
        <w:rPr>
          <w:rStyle w:val="1_3943"/>
        </w:rPr>
        <w:t xml:space="preserve">r supplier. Stencil a message next to the street drain reminding
people "Dump No Waste - Drains to River" or
"Protect Your Water." Produce and distribute a flyer
for households to remind residents that storm drains dump directly into your local water body.</w:t>
      </w:r>
      <w:r/>
      <w:r/>
    </w:p>
    <w:p>
      <w:pPr>
        <w:pStyle w:val="1_3939"/>
      </w:pPr>
      <w:r>
        <w:br/>
      </w:r>
      <w:r/>
      <w:r/>
    </w:p>
    <w:p>
      <w:pPr>
        <w:pStyle w:val="1_3935"/>
      </w:pPr>
      <w:r>
        <w:rPr>
          <w:rStyle w:val="1_3936"/>
        </w:rPr>
        <w:t xml:space="preserve">Other Information</w:t>
      </w:r>
      <w:r/>
      <w:r/>
    </w:p>
    <w:p>
      <w:pPr>
        <w:pStyle w:val="1_3937"/>
      </w:pPr>
      <w:r>
        <w:br/>
      </w:r>
      <w:r>
        <w:rPr>
          <w:rStyle w:val="1_3938"/>
        </w:rPr>
        <w:t xml:space="preserve"> As part of an on-going evaluation program, the EPA has required us to monitor for some contaminants in drinking water that are not currently regulated.</w:t>
      </w:r>
      <w:r>
        <w:br/>
      </w:r>
      <w:r>
        <w:br/>
      </w:r>
      <w:r>
        <w:rPr>
          <w:rStyle w:val="1_3938"/>
        </w:rPr>
        <w:t xml:space="preserve">Under the Fifth Unregulated Contaminant Monitoring Rule</w:t>
      </w:r>
      <w:r>
        <w:rPr>
          <w:rStyle w:val="1_3938"/>
        </w:rPr>
        <w:t xml:space="preserve"> (UCMR5), EPA is gathering information on the occurrence of 29 per- and polyfluoroalkyl substances (PFAS) and lithium in drinking water. UCMR5 is intended to improve understanding about the presence and quantity of these substances in public drinking water</w:t>
      </w:r>
      <w:r>
        <w:rPr>
          <w:rStyle w:val="1_3938"/>
        </w:rPr>
        <w:t xml:space="preserve"> systems, and EPA often does not have full knowledge of the health effects for these unregulated contaminants. The UCMR5 data collected on PFAS and lithium from drinking water systems will help the EPA make determinations about future regulations and other</w:t>
      </w:r>
      <w:r>
        <w:rPr>
          <w:rStyle w:val="1_3938"/>
        </w:rPr>
        <w:t xml:space="preserve"> actions to protect public health under the Safe Drinking Water Act. The process of developing regulatory standards is careful, deliberative, and data based. Monitoring for contaminants that are not regulated also helps federal, state, and other researcher</w:t>
      </w:r>
      <w:r>
        <w:rPr>
          <w:rStyle w:val="1_3938"/>
        </w:rPr>
        <w:t xml:space="preserve">s prioritize studies for health effects information, identify data gaps, and determine the need for future studies to improve our understanding of the possible health risks associated with these contaminants in public drinking water. Information collected </w:t>
      </w:r>
      <w:r>
        <w:rPr>
          <w:rStyle w:val="1_3938"/>
        </w:rPr>
        <w:t xml:space="preserve">through the monitoring of these contaminants will help to ensure that future decisions on drinking water standards are based on sound science. For more information about UCMR5, visit https://www.epa.gov/dwucmr/fifth-unregulated-contaminant-monitoring-rule.</w:t>
      </w:r>
      <w:r>
        <w:br/>
      </w:r>
      <w:r>
        <w:br/>
      </w:r>
      <w:r>
        <w:rPr>
          <w:rStyle w:val="1_3938"/>
        </w:rPr>
        <w:t xml:space="preserve">Lithium is a naturally occurring metal and may be found at higher concentrations in certain parts of the country, particularly in groundwater sources in arid locations in the Western U.S.</w:t>
      </w:r>
      <w:r>
        <w:br/>
      </w:r>
      <w:r>
        <w:br/>
      </w:r>
      <w:r>
        <w:rPr>
          <w:rStyle w:val="1_3938"/>
        </w:rPr>
        <w:t xml:space="preserve">Lithium has been used in pharmaceuticals for a long time to treat certain medical conditions under the care of a physician. Despite the abundance of information on patients r</w:t>
      </w:r>
      <w:r>
        <w:rPr>
          <w:rStyle w:val="1_3938"/>
        </w:rPr>
        <w:t xml:space="preserve">eceiving lithium at therapeutic levels, there has historically been limited information available to evaluate health risks in people at the levels associated with typical drinking water consumption, which are thought to be much lower than patients prescrib</w:t>
      </w:r>
      <w:r>
        <w:rPr>
          <w:rStyle w:val="1_3938"/>
        </w:rPr>
        <w:t xml:space="preserve">ed lithium as a therapy. Getting a better understanding of how much environmental lithium the public may be exposed to is one of the reasons the EPA is choosing to monitor for the presence and levels of lithium in drinking water systems around the country.</w:t>
      </w:r>
      <w:r>
        <w:br/>
      </w:r>
      <w:r>
        <w:br/>
      </w:r>
      <w:r>
        <w:rPr>
          <w:rStyle w:val="1_3938"/>
        </w:rPr>
        <w:t xml:space="preserve">At present, EPA cannot confidently estimate the risk for people w</w:t>
      </w:r>
      <w:r>
        <w:rPr>
          <w:rStyle w:val="1_3938"/>
        </w:rPr>
        <w:t xml:space="preserve">ith lithium exposures from drinking water between the UCMR5 reporting limit of 9 �g/L (micrograms per liter) and a much higher concentration equivalent to a therapeutic dose. Therapeutic doses of lithium generally range from 600 to 1,200 mg/day (milligrams</w:t>
      </w:r>
      <w:r>
        <w:rPr>
          <w:rStyle w:val="1_3938"/>
        </w:rPr>
        <w:t xml:space="preserve"> per day), which would be the equivalent of drinking water containing � 240,000 �g/L lithium. The science on the potential for lithium�s effects on human health, and at what levels including those which may be present in the environment, is still evolving.</w:t>
      </w:r>
      <w:r>
        <w:br/>
      </w:r>
      <w:r>
        <w:br/>
      </w:r>
      <w:r>
        <w:rPr>
          <w:rStyle w:val="1_3938"/>
        </w:rPr>
        <w:t xml:space="preserve">For more information on lithium, visit https://www.epa.gov/dwucmr/fifth-unregulated-contaminant-monitoring-rule#lithium.</w:t>
      </w:r>
      <w:r>
        <w:br/>
      </w:r>
      <w:r/>
      <w:r/>
    </w:p>
    <w:p>
      <w:pPr>
        <w:pStyle w:val="1_3939"/>
      </w:pPr>
      <w:r>
        <w:br/>
      </w:r>
      <w:r/>
      <w:r/>
    </w:p>
    <w:p>
      <w:pPr>
        <w:pStyle w:val="1_3935"/>
      </w:pPr>
      <w:r>
        <w:rPr>
          <w:rStyle w:val="1_3936"/>
        </w:rPr>
        <w:t xml:space="preserve">Significant Deficiencies</w:t>
      </w:r>
      <w:r/>
      <w:r/>
    </w:p>
    <w:p>
      <w:pPr>
        <w:pStyle w:val="1_3937"/>
      </w:pPr>
      <w:r>
        <w:br/>
      </w:r>
      <w:r>
        <w:rPr>
          <w:rStyle w:val="1_3938"/>
        </w:rPr>
        <w:t xml:space="preserve"> Survey Year 2023, SD#1: Photographic documentation of a functioning components of Uriah Heeps Spring SPR01 that prevent contamination (including contamination carried by insects, rodents, and birds) from entering the water system must be provided by the</w:t>
      </w:r>
      <w:r>
        <w:br/>
      </w:r>
      <w:r>
        <w:br/>
      </w:r>
      <w:r>
        <w:rPr>
          <w:rStyle w:val="1_3938"/>
        </w:rPr>
        <w:t xml:space="preserve">Response: All corrections have been made to the springs to prevent contamination, proof was forwarded to EPA.</w:t>
      </w:r>
      <w:r>
        <w:br/>
      </w:r>
      <w:r>
        <w:br/>
      </w:r>
      <w:r>
        <w:rPr>
          <w:rStyle w:val="1_3938"/>
        </w:rPr>
        <w:t xml:space="preserve">Survey Year 2023, SD#5: System must provide photographic documentation showing functioning components of Tank ID: ST06 - Million Gallon (Green) Tank and resilient Foundation.</w:t>
      </w:r>
      <w:r>
        <w:br/>
      </w:r>
      <w:r>
        <w:br/>
      </w:r>
      <w:r>
        <w:rPr>
          <w:rStyle w:val="1_3938"/>
        </w:rPr>
        <w:t xml:space="preserve">Response: This tank was offline at the time of survey and awaiting rehabilitation. </w:t>
      </w:r>
      <w:r>
        <w:br/>
      </w:r>
      <w:r>
        <w:br/>
      </w:r>
      <w:r>
        <w:rPr>
          <w:rStyle w:val="1_3938"/>
        </w:rPr>
        <w:t xml:space="preserve">Survey Year 2025, SD#1: To prevent contamination of the well, all openings on Well ID: WL01 - Makeup Well must be sealed and watertight. Caulking/sealant must not be used. Openings into wells must be through conduit, bulkhead, or other permanent watertight</w:t>
      </w:r>
      <w:r>
        <w:br/>
      </w:r>
      <w:r>
        <w:br/>
      </w:r>
      <w:r>
        <w:rPr>
          <w:rStyle w:val="1_3938"/>
        </w:rPr>
        <w:t xml:space="preserve">Response: Everything was installed and sealed, proof was forwarded to the EPA</w:t>
      </w:r>
      <w:r>
        <w:br/>
      </w:r>
      <w:r>
        <w:br/>
      </w:r>
      <w:r>
        <w:rPr>
          <w:rStyle w:val="1_3938"/>
        </w:rPr>
        <w:t xml:space="preserve">Survey Year 2025, SD#2: To prevent contamination, Well ID: WL01 - Makeup Well must be fitted with a functioning sanitary seal and a tightly bolted cap. Caulking/sealer must not be used. The sanitary seal must be a properly fitted neoprene gasket. </w:t>
      </w:r>
      <w:r>
        <w:br/>
      </w:r>
      <w:r>
        <w:br/>
      </w:r>
      <w:r>
        <w:rPr>
          <w:rStyle w:val="1_3938"/>
        </w:rPr>
        <w:t xml:space="preserve">Response: Everything was installed and sealed, proof was forwarded to the EPA</w:t>
      </w:r>
      <w:r>
        <w:br/>
      </w:r>
      <w:r>
        <w:br/>
      </w:r>
      <w:r>
        <w:rPr>
          <w:rStyle w:val="1_3938"/>
        </w:rPr>
        <w:t xml:space="preserve">Survey Year 2025, SD#3: The overflow pipe for Spring ID: SPR01 - Uriah Heeps Spring must freefall at least 12 inches above ground. The modified overflow must also be fitted with non-corrodible #24-mesh screen, or a properly sealed flapper or duckbill valve</w:t>
      </w:r>
      <w:r>
        <w:br/>
      </w:r>
      <w:r>
        <w:br/>
      </w:r>
      <w:r>
        <w:rPr>
          <w:rStyle w:val="1_3938"/>
        </w:rPr>
        <w:t xml:space="preserve">Response: After reviewing the area, a few options were chosen and forwarded to the EPA for approval, awaiting their approval on an option before installing. </w:t>
      </w:r>
      <w:r>
        <w:br/>
      </w:r>
      <w:r>
        <w:br/>
      </w:r>
      <w:r>
        <w:rPr>
          <w:rStyle w:val="1_3938"/>
        </w:rPr>
        <w:t xml:space="preserve">Survey Year 2025, SD#4: Hatches / manholes in Spring ID: SPR01 - Uriah Heeps Spring and transmission system must be fitted with a solid, watertight cover with a rubber gasket. Last manhole of spring collection basin missing gasket</w:t>
      </w:r>
      <w:r>
        <w:br/>
      </w:r>
      <w:r>
        <w:br/>
      </w:r>
      <w:r>
        <w:rPr>
          <w:rStyle w:val="1_3938"/>
        </w:rPr>
        <w:t xml:space="preserve">Response: Following the sanitary survey all gaskets on hatches were replaced and proof was forwarded to EPA. </w:t>
      </w:r>
      <w:r>
        <w:br/>
      </w:r>
      <w:r>
        <w:br/>
      </w:r>
      <w:r>
        <w:rPr>
          <w:rStyle w:val="1_3938"/>
        </w:rPr>
        <w:t xml:space="preserve">Survey Year 2025, SD#5: During the sanitary survey, the water system could not provide a copy of the most recent storage tank inspection report for Storage Tank ID: ST06 - New (2005) Green Storage Tank (1MG) to the surveyor. </w:t>
      </w:r>
      <w:r>
        <w:br/>
      </w:r>
      <w:r>
        <w:br/>
      </w:r>
      <w:r>
        <w:rPr>
          <w:rStyle w:val="1_3938"/>
        </w:rPr>
        <w:t xml:space="preserve">Response: Proof of tank inspection was forwarded to the EPA post sanitary survey. </w:t>
      </w:r>
      <w:r>
        <w:br/>
      </w:r>
      <w:r>
        <w:br/>
      </w:r>
      <w:r>
        <w:rPr>
          <w:rStyle w:val="1_3938"/>
        </w:rPr>
        <w:t xml:space="preserve">Survey Year 2025, SD#7: During the sanitary survey, the water system could not provide a copy of the most recent storage tank inspection report for Storage Tank ID: ST03 - Bottle Hollow #2 Blue Tank (426K Gal) to the surveyor. </w:t>
      </w:r>
      <w:r>
        <w:br/>
      </w:r>
      <w:r>
        <w:br/>
      </w:r>
      <w:r>
        <w:rPr>
          <w:rStyle w:val="1_3938"/>
        </w:rPr>
        <w:t xml:space="preserve">Response: Proof of tank inspection was forwarded to the EPA post sanitary survey. </w:t>
      </w:r>
      <w:r>
        <w:br/>
      </w:r>
      <w:r>
        <w:br/>
      </w:r>
      <w:r>
        <w:rPr>
          <w:rStyle w:val="1_3938"/>
        </w:rPr>
        <w:t xml:space="preserve">Survey Year 2025, SD#8: During the sanitary survey, the water system could not provide a copy of the most recent storage tank inspection report for Storage Tank ID: ST05 - Ft Duchense/ BIA Randlett Tank (300K Gal) to the surveyor. </w:t>
      </w:r>
      <w:r>
        <w:br/>
      </w:r>
      <w:r>
        <w:br/>
      </w:r>
      <w:r>
        <w:rPr>
          <w:rStyle w:val="1_3938"/>
        </w:rPr>
        <w:t xml:space="preserve">Response: Proof of tank inspection was forwarded to the EPA post sanitary survey. </w:t>
      </w:r>
      <w:r/>
      <w:r/>
    </w:p>
    <w:p>
      <w:pPr>
        <w:pStyle w:val="1_3939"/>
      </w:pPr>
      <w:r>
        <w:br/>
      </w:r>
      <w:r/>
      <w:r/>
    </w:p>
    <w:p>
      <w:pPr>
        <w:pStyle w:val="1_3935"/>
      </w:pPr>
      <w:r>
        <w:rPr>
          <w:rStyle w:val="1_3936"/>
        </w:rPr>
        <w:t xml:space="preserve">Additional Information for Lead</w:t>
      </w:r>
      <w:r/>
      <w:r/>
    </w:p>
    <w:p>
      <w:pPr>
        <w:pStyle w:val="1_3937"/>
      </w:pPr>
      <w:r>
        <w:br/>
      </w:r>
      <w:r>
        <w:rPr>
          <w:rStyle w:val="1_3938"/>
        </w:rPr>
        <w:t xml:space="preserve">The system inventory includes lead service lines.</w:t>
      </w:r>
      <w:r>
        <w:br/>
      </w:r>
      <w:r>
        <w:rPr>
          <w:rStyle w:val="1_3938"/>
        </w:rPr>
        <w:t xml:space="preserve">The system inventory does not include lead service lines.</w:t>
      </w:r>
      <w:r>
        <w:br/>
      </w:r>
      <w:r>
        <w:rPr>
          <w:rStyle w:val="1_3938"/>
        </w:rPr>
        <w:t xml:space="preserve">We have monitored for lead and copper, and all of our samples are in compliance with the lead and copper rule.</w:t>
      </w:r>
      <w:r>
        <w:br/>
      </w:r>
      <w:r>
        <w:br/>
      </w:r>
      <w:r>
        <w:rPr>
          <w:rStyle w:val="1_3938"/>
        </w:rPr>
        <w:t xml:space="preserve">Lead can cause</w:t>
      </w:r>
      <w:r>
        <w:rPr>
          <w:rStyle w:val="1_3938"/>
        </w:rPr>
        <w:t xml:space="preserve"> serious health problems, especially for pregnant women and young children. Lead in drinking water is primarily from materials and components associated with service lines and home plumbing. URIAH HEEPS SPRING WATER SYSTEM is responsible for providing high</w:t>
      </w:r>
      <w:r>
        <w:rPr>
          <w:rStyle w:val="1_3938"/>
        </w:rPr>
        <w:t xml:space="preserve"> quality drinking water and removing lead pipes, but cannot control the variety of materials used in plumbing components in your home. You share the responsibility for protecting yourself and your family from the lead in your home plumbing. You can take re</w:t>
      </w:r>
      <w:r>
        <w:rPr>
          <w:rStyle w:val="1_3938"/>
        </w:rPr>
        <w:t xml:space="preserve">sponsibility by identifying and removing lead materials within your home plumbing and taking steps to reduce your family�s risk. Before drinking tap water, flush your pipes for several minutes by running your tap, taking a shower, doing laundry or a load o</w:t>
      </w:r>
      <w:r>
        <w:rPr>
          <w:rStyle w:val="1_3938"/>
        </w:rPr>
        <w:t xml:space="preserve">f dishes. You can also use a filter certified by an American National Standards Institute accredited certifier to reduce lead in drinking water. If you are concerned about lead in your water and wish to have your water tested, contact URIAH HEEPS SPRING WA</w:t>
      </w:r>
      <w:r>
        <w:rPr>
          <w:rStyle w:val="1_3938"/>
        </w:rPr>
        <w:t xml:space="preserve">TER SYSTEM (Public Watersystem Id: 084990002) by calling 435-722-5141 or emailing feleciac@utetribe.com. Information on lead in drinking water, testing methods, and steps you can take to minimize exposure is available at http://www.epa.gov/safewater/lead. </w:t>
      </w:r>
      <w:r/>
      <w:r/>
    </w:p>
    <w:p>
      <w:pPr>
        <w:pStyle w:val="1_3939"/>
      </w:pPr>
      <w:r>
        <w:br/>
      </w:r>
      <w:r/>
      <w:r/>
    </w:p>
    <w:p>
      <w:pPr>
        <w:pBdr>
          <w:bottom w:val="single" w:color="000000" w:sz="8" w:space="0"/>
        </w:pBdr>
      </w:pPr>
      <w:r/>
      <w:r/>
      <w:r/>
    </w:p>
    <w:p>
      <w:pPr>
        <w:pStyle w:val="1_3945"/>
      </w:pPr>
      <w:r>
        <w:rPr>
          <w:rStyle w:val="1_3946"/>
        </w:rPr>
        <w:t xml:space="preserve">Water Quality Data Table</w:t>
      </w:r>
      <w:r/>
      <w:r/>
    </w:p>
    <w:p>
      <w:pPr>
        <w:pStyle w:val="1_3947"/>
      </w:pPr>
      <w:r>
        <w:rPr>
          <w:rStyle w:val="1_3948"/>
        </w:rPr>
        <w:t xml:space="preserve">In order to ensure that tap water is safe to drink, EPA prescribes regulations which limit the amount of contaminants in water provided by public water syste</w:t>
      </w:r>
      <w:r>
        <w:rPr>
          <w:rStyle w:val="1_3948"/>
        </w:rPr>
        <w:t xml:space="preserve">ms. The table below lists all of the drinking water contaminants that we detected during the calendar year of this report. Although many more contaminants were tested, only those substances listed below were found in your water. All sources of drinking wat</w:t>
      </w:r>
      <w:r>
        <w:rPr>
          <w:rStyle w:val="1_3948"/>
        </w:rPr>
        <w:t xml:space="preserve">er contain some naturally occurring contaminants. At low levels, these substances are generally not harmful in our drinking water. Removing all contaminants would be extremely expensive, and in most cases, would not provide increased protection of public h</w:t>
      </w:r>
      <w:r>
        <w:rPr>
          <w:rStyle w:val="1_3948"/>
        </w:rPr>
        <w:t xml:space="preserve">ealth. A few naturally occurring minerals may actually improve the taste of drinking water and have nutritional value at low levels. Unless otherwise noted, the data presented in this table is from testing done in the calendar year of the report. The EPA o</w:t>
      </w:r>
      <w:r>
        <w:rPr>
          <w:rStyle w:val="1_3948"/>
        </w:rPr>
        <w:t xml:space="preserve">r the State requires us to monitor for certain contaminants less than once per year because the concentrations of these contaminants do not vary significantly from year to year, or the system is not considered vulnerable to this type of contamination. As s</w:t>
      </w:r>
      <w:r>
        <w:rPr>
          <w:rStyle w:val="1_3948"/>
        </w:rPr>
        <w:t xml:space="preserve">uch, some of our data, though representative, may be more than one year old. In this table you will find terms and abbreviations that might not be familiar to you. To help you better understand these terms, we have provided the definitions below the table.</w:t>
      </w:r>
      <w:r/>
      <w:r/>
    </w:p>
    <w:p>
      <w:pPr>
        <w:pStyle w:val="1_3939"/>
      </w:pPr>
      <w:r>
        <w:br/>
      </w:r>
      <w:r/>
      <w:r/>
    </w:p>
    <w:tbl>
      <w:tblPr>
        <w:tblW w:w="4940" w:type="pct"/>
        <w:tblLook w:val="04A0" w:firstRow="1" w:lastRow="0" w:firstColumn="1" w:lastColumn="0" w:noHBand="0" w:noVBand="1"/>
      </w:tblPr>
      <w:tblGrid>
        <w:gridCol w:w="1134"/>
        <w:gridCol w:w="1134"/>
        <w:gridCol w:w="1134"/>
        <w:gridCol w:w="1134"/>
        <w:gridCol w:w="1134"/>
        <w:gridCol w:w="1134"/>
        <w:gridCol w:w="1134"/>
        <w:gridCol w:w="1134"/>
        <w:gridCol w:w="1134"/>
      </w:tblGrid>
      <w:tr>
        <w:trPr/>
        <w:tc>
          <w:tcPr>
            <w:tcBorders>
              <w:top w:val="single" w:color="000000" w:sz="2" w:space="0"/>
              <w:left w:val="single" w:color="000000" w:sz="2" w:space="0"/>
              <w:bottom w:val="single" w:color="000000" w:sz="2" w:space="0"/>
              <w:right w:val="single" w:color="000000" w:sz="2" w:space="0"/>
            </w:tcBorders>
            <w:tcW w:w="0" w:type="auto"/>
            <w:vMerge w:val="restart"/>
            <w:textDirection w:val="lrTb"/>
            <w:noWrap w:val="false"/>
          </w:tcPr>
          <w:p>
            <w:pPr>
              <w:pStyle w:val="1_3949"/>
            </w:pPr>
            <w:r>
              <w:rPr>
                <w:rStyle w:val="1_3950"/>
                <w:b/>
              </w:rPr>
              <w:t xml:space="preserve">Contaminants</w:t>
            </w:r>
            <w:r/>
            <w:r/>
          </w:p>
        </w:tc>
        <w:tc>
          <w:tcPr>
            <w:tcBorders>
              <w:top w:val="single" w:color="000000" w:sz="2" w:space="0"/>
              <w:left w:val="single" w:color="000000" w:sz="2" w:space="0"/>
              <w:bottom w:val="single" w:color="000000" w:sz="2" w:space="0"/>
              <w:right w:val="single" w:color="000000" w:sz="2" w:space="0"/>
            </w:tcBorders>
            <w:tcW w:w="0" w:type="auto"/>
            <w:vMerge w:val="restart"/>
            <w:textDirection w:val="lrTb"/>
            <w:noWrap w:val="false"/>
          </w:tcPr>
          <w:p>
            <w:pPr>
              <w:pStyle w:val="1_3949"/>
            </w:pPr>
            <w:r>
              <w:rPr>
                <w:rStyle w:val="1_3950"/>
                <w:b/>
              </w:rPr>
              <w:t xml:space="preserve">MCLG</w:t>
            </w:r>
            <w:r>
              <w:br/>
            </w:r>
            <w:r>
              <w:rPr>
                <w:rStyle w:val="1_3950"/>
                <w:b/>
              </w:rPr>
              <w:t xml:space="preserve">or</w:t>
            </w:r>
            <w:r>
              <w:br/>
            </w:r>
            <w:r>
              <w:rPr>
                <w:rStyle w:val="1_3950"/>
                <w:b/>
              </w:rPr>
              <w:t xml:space="preserve">MRDLG</w:t>
            </w:r>
            <w:r/>
            <w:r/>
          </w:p>
        </w:tc>
        <w:tc>
          <w:tcPr>
            <w:tcBorders>
              <w:top w:val="single" w:color="000000" w:sz="2" w:space="0"/>
              <w:left w:val="single" w:color="000000" w:sz="2" w:space="0"/>
              <w:bottom w:val="single" w:color="000000" w:sz="2" w:space="0"/>
              <w:right w:val="single" w:color="000000" w:sz="2" w:space="0"/>
            </w:tcBorders>
            <w:tcW w:w="0" w:type="auto"/>
            <w:vMerge w:val="restart"/>
            <w:textDirection w:val="lrTb"/>
            <w:noWrap w:val="false"/>
          </w:tcPr>
          <w:p>
            <w:pPr>
              <w:pStyle w:val="1_3949"/>
            </w:pPr>
            <w:r>
              <w:rPr>
                <w:rStyle w:val="1_3950"/>
                <w:b/>
              </w:rPr>
              <w:t xml:space="preserve">MCL,</w:t>
            </w:r>
            <w:r>
              <w:br/>
            </w:r>
            <w:r>
              <w:rPr>
                <w:rStyle w:val="1_3950"/>
                <w:b/>
              </w:rPr>
              <w:t xml:space="preserve">TT, or</w:t>
            </w:r>
            <w:r>
              <w:br/>
            </w:r>
            <w:r>
              <w:rPr>
                <w:rStyle w:val="1_3950"/>
                <w:b/>
              </w:rPr>
              <w:t xml:space="preserve">MRDL</w:t>
            </w:r>
            <w:r/>
            <w:r/>
          </w:p>
        </w:tc>
        <w:tc>
          <w:tcPr>
            <w:tcBorders>
              <w:top w:val="single" w:color="000000" w:sz="2" w:space="0"/>
              <w:left w:val="single" w:color="000000" w:sz="2" w:space="0"/>
              <w:bottom w:val="single" w:color="000000" w:sz="2" w:space="0"/>
              <w:right w:val="single" w:color="000000" w:sz="2" w:space="0"/>
            </w:tcBorders>
            <w:tcW w:w="0" w:type="auto"/>
            <w:vMerge w:val="restart"/>
            <w:textDirection w:val="lrTb"/>
            <w:noWrap w:val="false"/>
          </w:tcPr>
          <w:p>
            <w:pPr>
              <w:pStyle w:val="1_3949"/>
            </w:pPr>
            <w:r>
              <w:rPr>
                <w:rStyle w:val="1_3950"/>
                <w:b/>
              </w:rPr>
              <w:t xml:space="preserve">Detect In</w:t>
            </w:r>
            <w:r>
              <w:br/>
            </w:r>
            <w:r>
              <w:rPr>
                <w:rStyle w:val="1_3950"/>
                <w:b/>
              </w:rPr>
              <w:t xml:space="preserve">Your Water</w:t>
            </w:r>
            <w:r/>
            <w:r/>
          </w:p>
        </w:tc>
        <w:tc>
          <w:tcPr>
            <w:gridSpan w:val="2"/>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49"/>
            </w:pPr>
            <w:r>
              <w:rPr>
                <w:rStyle w:val="1_3950"/>
                <w:b/>
              </w:rPr>
              <w:t xml:space="preserve">Range</w:t>
            </w:r>
            <w:r/>
            <w:r/>
          </w:p>
        </w:tc>
        <w:tc>
          <w:tcPr>
            <w:tcBorders>
              <w:top w:val="single" w:color="000000" w:sz="2" w:space="0"/>
              <w:left w:val="single" w:color="000000" w:sz="2" w:space="0"/>
              <w:bottom w:val="single" w:color="000000" w:sz="2" w:space="0"/>
              <w:right w:val="single" w:color="000000" w:sz="2" w:space="0"/>
            </w:tcBorders>
            <w:tcW w:w="0" w:type="auto"/>
            <w:vMerge w:val="restart"/>
            <w:textDirection w:val="lrTb"/>
            <w:noWrap w:val="false"/>
          </w:tcPr>
          <w:p>
            <w:pPr>
              <w:pStyle w:val="1_3949"/>
            </w:pPr>
            <w:r>
              <w:rPr>
                <w:rStyle w:val="1_3950"/>
                <w:b/>
              </w:rPr>
              <w:t xml:space="preserve">Sample</w:t>
            </w:r>
            <w:r>
              <w:br/>
            </w:r>
            <w:r>
              <w:rPr>
                <w:rStyle w:val="1_3950"/>
                <w:b/>
              </w:rPr>
              <w:t xml:space="preserve">Date</w:t>
            </w:r>
            <w:r/>
            <w:r/>
          </w:p>
        </w:tc>
        <w:tc>
          <w:tcPr>
            <w:tcBorders>
              <w:top w:val="single" w:color="000000" w:sz="2" w:space="0"/>
              <w:left w:val="single" w:color="000000" w:sz="2" w:space="0"/>
              <w:bottom w:val="single" w:color="000000" w:sz="2" w:space="0"/>
              <w:right w:val="single" w:color="000000" w:sz="2" w:space="0"/>
            </w:tcBorders>
            <w:tcW w:w="0" w:type="auto"/>
            <w:vMerge w:val="restart"/>
            <w:textDirection w:val="lrTb"/>
            <w:noWrap w:val="false"/>
          </w:tcPr>
          <w:p>
            <w:pPr>
              <w:pStyle w:val="1_3949"/>
            </w:pPr>
            <w:r>
              <w:rPr>
                <w:rStyle w:val="1_3950"/>
                <w:b/>
              </w:rPr>
              <w:t xml:space="preserve">Violation</w:t>
            </w:r>
            <w:r/>
            <w:r/>
          </w:p>
        </w:tc>
        <w:tc>
          <w:tcPr>
            <w:tcBorders>
              <w:top w:val="single" w:color="000000" w:sz="2" w:space="0"/>
              <w:left w:val="single" w:color="000000" w:sz="2" w:space="0"/>
              <w:bottom w:val="single" w:color="000000" w:sz="2" w:space="0"/>
              <w:right w:val="single" w:color="000000" w:sz="2" w:space="0"/>
            </w:tcBorders>
            <w:tcW w:w="0" w:type="auto"/>
            <w:vMerge w:val="restart"/>
            <w:textDirection w:val="lrTb"/>
            <w:noWrap w:val="false"/>
          </w:tcPr>
          <w:p>
            <w:pPr>
              <w:pStyle w:val="1_3949"/>
            </w:pPr>
            <w:r>
              <w:rPr>
                <w:rStyle w:val="1_3950"/>
                <w:b/>
              </w:rPr>
              <w:t xml:space="preserve">Typical Source</w:t>
            </w:r>
            <w:r/>
            <w:r/>
          </w:p>
        </w:tc>
      </w:tr>
      <w:tr>
        <w:trPr/>
        <w:tc>
          <w:tcPr>
            <w:tcBorders>
              <w:top w:val="single" w:color="000000" w:sz="2" w:space="0"/>
              <w:left w:val="single" w:color="000000" w:sz="2" w:space="0"/>
              <w:bottom w:val="single" w:color="000000" w:sz="2" w:space="0"/>
              <w:right w:val="single" w:color="000000" w:sz="2" w:space="0"/>
            </w:tcBorders>
            <w:vMerge w:val="continue"/>
            <w:textDirection w:val="lrTb"/>
            <w:noWrap w:val="false"/>
          </w:tcPr>
          <w:p>
            <w:r/>
            <w:r/>
            <w:r/>
          </w:p>
        </w:tc>
        <w:tc>
          <w:tcPr>
            <w:tcBorders>
              <w:top w:val="single" w:color="000000" w:sz="2" w:space="0"/>
              <w:left w:val="single" w:color="000000" w:sz="2" w:space="0"/>
              <w:bottom w:val="single" w:color="000000" w:sz="2" w:space="0"/>
              <w:right w:val="single" w:color="000000" w:sz="2" w:space="0"/>
            </w:tcBorders>
            <w:vMerge w:val="continue"/>
            <w:textDirection w:val="lrTb"/>
            <w:noWrap w:val="false"/>
          </w:tcPr>
          <w:p>
            <w:r/>
            <w:r/>
            <w:r/>
          </w:p>
        </w:tc>
        <w:tc>
          <w:tcPr>
            <w:tcBorders>
              <w:top w:val="single" w:color="000000" w:sz="2" w:space="0"/>
              <w:left w:val="single" w:color="000000" w:sz="2" w:space="0"/>
              <w:bottom w:val="single" w:color="000000" w:sz="2" w:space="0"/>
              <w:right w:val="single" w:color="000000" w:sz="2" w:space="0"/>
            </w:tcBorders>
            <w:vMerge w:val="continue"/>
            <w:textDirection w:val="lrTb"/>
            <w:noWrap w:val="false"/>
          </w:tcPr>
          <w:p>
            <w:r/>
            <w:r/>
            <w:r/>
          </w:p>
        </w:tc>
        <w:tc>
          <w:tcPr>
            <w:tcBorders>
              <w:top w:val="single" w:color="000000" w:sz="2" w:space="0"/>
              <w:left w:val="single" w:color="000000" w:sz="2" w:space="0"/>
              <w:bottom w:val="single" w:color="000000" w:sz="2" w:space="0"/>
              <w:right w:val="single" w:color="000000" w:sz="2" w:space="0"/>
            </w:tcBorders>
            <w:vMerge w:val="continue"/>
            <w:textDirection w:val="lrTb"/>
            <w:noWrap w:val="false"/>
          </w:tcPr>
          <w:p>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49"/>
            </w:pPr>
            <w:r>
              <w:rPr>
                <w:rStyle w:val="1_3950"/>
                <w:b/>
              </w:rPr>
              <w:t xml:space="preserve">Low</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49"/>
            </w:pPr>
            <w:r>
              <w:rPr>
                <w:rStyle w:val="1_3950"/>
                <w:b/>
              </w:rPr>
              <w:t xml:space="preserve">High</w:t>
            </w:r>
            <w:r/>
            <w:r/>
          </w:p>
        </w:tc>
        <w:tc>
          <w:tcPr>
            <w:tcBorders>
              <w:top w:val="single" w:color="000000" w:sz="2" w:space="0"/>
              <w:left w:val="single" w:color="000000" w:sz="2" w:space="0"/>
              <w:bottom w:val="single" w:color="000000" w:sz="2" w:space="0"/>
              <w:right w:val="single" w:color="000000" w:sz="2" w:space="0"/>
            </w:tcBorders>
            <w:vMerge w:val="continue"/>
            <w:textDirection w:val="lrTb"/>
            <w:noWrap w:val="false"/>
          </w:tcPr>
          <w:p>
            <w:r/>
            <w:r/>
            <w:r/>
          </w:p>
        </w:tc>
        <w:tc>
          <w:tcPr>
            <w:tcBorders>
              <w:top w:val="single" w:color="000000" w:sz="2" w:space="0"/>
              <w:left w:val="single" w:color="000000" w:sz="2" w:space="0"/>
              <w:bottom w:val="single" w:color="000000" w:sz="2" w:space="0"/>
              <w:right w:val="single" w:color="000000" w:sz="2" w:space="0"/>
            </w:tcBorders>
            <w:vMerge w:val="continue"/>
            <w:textDirection w:val="lrTb"/>
            <w:noWrap w:val="false"/>
          </w:tcPr>
          <w:p>
            <w:r/>
            <w:r/>
            <w:r/>
          </w:p>
        </w:tc>
        <w:tc>
          <w:tcPr>
            <w:tcBorders>
              <w:top w:val="single" w:color="000000" w:sz="2" w:space="0"/>
              <w:left w:val="single" w:color="000000" w:sz="2" w:space="0"/>
              <w:bottom w:val="single" w:color="000000" w:sz="2" w:space="0"/>
              <w:right w:val="single" w:color="000000" w:sz="2" w:space="0"/>
            </w:tcBorders>
            <w:vMerge w:val="continue"/>
            <w:textDirection w:val="lrTb"/>
            <w:noWrap w:val="false"/>
          </w:tcPr>
          <w:p>
            <w:r/>
            <w:r/>
            <w:r/>
          </w:p>
        </w:tc>
      </w:tr>
      <w:tr>
        <w:trPr/>
        <w:tc>
          <w:tcPr>
            <w:gridSpan w:val="9"/>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1"/>
            </w:pPr>
            <w:r>
              <w:rPr>
                <w:rStyle w:val="1_3952"/>
              </w:rPr>
              <w:t xml:space="preserve">Disinfectants &amp; Disinfection By-Products</w:t>
            </w:r>
            <w:r/>
            <w:r/>
          </w:p>
        </w:tc>
      </w:tr>
      <w:tr>
        <w:trPr/>
        <w:tc>
          <w:tcPr>
            <w:gridSpan w:val="9"/>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3"/>
            </w:pPr>
            <w:r>
              <w:rPr>
                <w:rStyle w:val="1_3954"/>
              </w:rPr>
              <w:t xml:space="preserve">(There is convincing evidence that addition of a disinfectant is necessary for control of microbial contaminants)</w:t>
            </w:r>
            <w:r/>
            <w:r/>
          </w:p>
        </w:tc>
      </w:tr>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Chloramine (as Cl2) (mg/L)</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4</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4</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2.9</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0.5</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2.9</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2025</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No</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Water additive used to control microbes</w:t>
            </w:r>
            <w:r/>
            <w:r/>
          </w:p>
        </w:tc>
      </w:tr>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Haloacetic Acids (HAA5) (ppb)</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NA</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60</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11.1</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NA</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NA</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2025</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No</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By-product of drinking water chlorination</w:t>
            </w:r>
            <w:r/>
            <w:r/>
          </w:p>
        </w:tc>
      </w:tr>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TTHMs [Total Trihalomethanes] (ppb)</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NA</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80</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20.8</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NA</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NA</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2025</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No</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By-product of drinking water disinfection</w:t>
            </w:r>
            <w:r/>
            <w:r/>
          </w:p>
        </w:tc>
      </w:tr>
      <w:tr>
        <w:trPr/>
        <w:tc>
          <w:tcPr>
            <w:gridSpan w:val="9"/>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1"/>
            </w:pPr>
            <w:r>
              <w:rPr>
                <w:rStyle w:val="1_3952"/>
              </w:rPr>
              <w:t xml:space="preserve">Inorganic Contaminants</w:t>
            </w:r>
            <w:r/>
            <w:r/>
          </w:p>
        </w:tc>
      </w:tr>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Arsenic (ppb)</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00</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10</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0.7</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NA</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NA</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2023</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No</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Erosion of natural deposits; Runoff from orchards; Runoff from glass and electronics production wastes</w:t>
            </w:r>
            <w:r/>
            <w:r/>
          </w:p>
        </w:tc>
      </w:tr>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Barium (ppm)</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2</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2</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0.252</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NA</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NA</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2023</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No</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Discharge of drilling wastes; Discharge from metal refineries; Erosion of natural deposits</w:t>
            </w:r>
            <w:r/>
            <w:r/>
          </w:p>
        </w:tc>
      </w:tr>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Fluoride (ppm)</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4</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4</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0.31</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NA</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NA</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2023</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No</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Erosion of natural deposits; Water additive which promotes strong teeth; Discharge from fertilizer and aluminum factories</w:t>
            </w:r>
            <w:r/>
            <w:r/>
          </w:p>
        </w:tc>
      </w:tr>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Nitrate [measured as Nitrogen] (ppm)</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10</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10</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0.31</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NA</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NA</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2025</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No</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Runoff from fertilizer use; Leaching from septic tanks, sewage; Erosion of natural deposits</w:t>
            </w:r>
            <w:r/>
            <w:r/>
          </w:p>
        </w:tc>
      </w:tr>
      <w:tr>
        <w:trPr/>
        <w:tc>
          <w:tcPr>
            <w:gridSpan w:val="9"/>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1"/>
            </w:pPr>
            <w:r>
              <w:rPr>
                <w:rStyle w:val="1_3952"/>
              </w:rPr>
              <w:t xml:space="preserve">Radioactive Contaminants</w:t>
            </w:r>
            <w:r/>
            <w:r/>
          </w:p>
        </w:tc>
      </w:tr>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Alpha emitters (pCi/L)</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00</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15</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0.6</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NA</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NA</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2022</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No</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Erosion of natural deposits</w:t>
            </w:r>
            <w:r/>
            <w:r/>
          </w:p>
        </w:tc>
      </w:tr>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Beta/photon emitters (mrem/yr)</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00</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4</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1.5</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NA</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NA</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2022</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No</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Decay of natural and man-made deposits.</w:t>
            </w:r>
            <w:r/>
            <w:r/>
          </w:p>
        </w:tc>
      </w:tr>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Radium (combined 226/228) (pCi/L)</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00</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5</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1.3</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NA</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NA</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2021</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No</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Erosion of natural deposits</w:t>
            </w:r>
            <w:r/>
            <w:r/>
          </w:p>
        </w:tc>
      </w:tr>
    </w:tbl>
    <w:p>
      <w:pPr>
        <w:spacing w:before="0" w:after="0"/>
      </w:pPr>
      <w:r>
        <w:rPr>
          <w:vanish/>
          <w:sz w:val="2"/>
          <w:szCs w:val="2"/>
        </w:rPr>
      </w:r>
      <w:r>
        <w:rPr>
          <w:vanish/>
          <w:sz w:val="2"/>
          <w:szCs w:val="2"/>
        </w:rPr>
      </w:r>
      <w:r/>
    </w:p>
    <w:tbl>
      <w:tblPr>
        <w:tblW w:w="4940" w:type="pct"/>
        <w:tblLook w:val="04A0" w:firstRow="1" w:lastRow="0" w:firstColumn="1" w:lastColumn="0" w:noHBand="0" w:noVBand="1"/>
      </w:tblPr>
      <w:tblGrid>
        <w:gridCol w:w="1134"/>
        <w:gridCol w:w="1134"/>
        <w:gridCol w:w="1134"/>
        <w:gridCol w:w="1134"/>
        <w:gridCol w:w="1134"/>
        <w:gridCol w:w="1134"/>
        <w:gridCol w:w="1134"/>
        <w:gridCol w:w="1134"/>
        <w:gridCol w:w="1134"/>
        <w:gridCol w:w="1134"/>
      </w:tblGrid>
      <w:tr>
        <w:trPr/>
        <w:tc>
          <w:tcPr>
            <w:tcBorders>
              <w:top w:val="single" w:color="000000" w:sz="2" w:space="0"/>
              <w:left w:val="single" w:color="000000" w:sz="2" w:space="0"/>
              <w:bottom w:val="single" w:color="000000" w:sz="2" w:space="0"/>
              <w:right w:val="single" w:color="000000" w:sz="2" w:space="0"/>
            </w:tcBorders>
            <w:tcW w:w="0" w:type="auto"/>
            <w:vMerge w:val="restart"/>
            <w:textDirection w:val="lrTb"/>
            <w:noWrap w:val="false"/>
          </w:tcPr>
          <w:p>
            <w:pPr>
              <w:pStyle w:val="1_3949"/>
            </w:pPr>
            <w:r>
              <w:rPr>
                <w:rStyle w:val="1_3950"/>
                <w:b/>
              </w:rPr>
              <w:t xml:space="preserve">Contaminants</w:t>
            </w:r>
            <w:r/>
            <w:r/>
          </w:p>
        </w:tc>
        <w:tc>
          <w:tcPr>
            <w:tcBorders>
              <w:top w:val="single" w:color="000000" w:sz="2" w:space="0"/>
              <w:left w:val="single" w:color="000000" w:sz="2" w:space="0"/>
              <w:bottom w:val="single" w:color="000000" w:sz="2" w:space="0"/>
              <w:right w:val="single" w:color="000000" w:sz="2" w:space="0"/>
            </w:tcBorders>
            <w:tcW w:w="0" w:type="auto"/>
            <w:vMerge w:val="restart"/>
            <w:textDirection w:val="lrTb"/>
            <w:noWrap w:val="false"/>
          </w:tcPr>
          <w:p>
            <w:pPr>
              <w:pStyle w:val="1_3949"/>
            </w:pPr>
            <w:r>
              <w:rPr>
                <w:rStyle w:val="1_3950"/>
                <w:b/>
              </w:rPr>
              <w:t xml:space="preserve">MCLG</w:t>
            </w:r>
            <w:r/>
            <w:r/>
          </w:p>
        </w:tc>
        <w:tc>
          <w:tcPr>
            <w:tcBorders>
              <w:top w:val="single" w:color="000000" w:sz="2" w:space="0"/>
              <w:left w:val="single" w:color="000000" w:sz="2" w:space="0"/>
              <w:bottom w:val="single" w:color="000000" w:sz="2" w:space="0"/>
              <w:right w:val="single" w:color="000000" w:sz="2" w:space="0"/>
            </w:tcBorders>
            <w:tcW w:w="0" w:type="auto"/>
            <w:vMerge w:val="restart"/>
            <w:textDirection w:val="lrTb"/>
            <w:noWrap w:val="false"/>
          </w:tcPr>
          <w:p>
            <w:pPr>
              <w:pStyle w:val="1_3949"/>
            </w:pPr>
            <w:r>
              <w:rPr>
                <w:rStyle w:val="1_3950"/>
                <w:b/>
              </w:rPr>
              <w:t xml:space="preserve">AL</w:t>
            </w:r>
            <w:r/>
            <w:r/>
          </w:p>
        </w:tc>
        <w:tc>
          <w:tcPr>
            <w:tcBorders>
              <w:top w:val="single" w:color="000000" w:sz="2" w:space="0"/>
              <w:left w:val="single" w:color="000000" w:sz="2" w:space="0"/>
              <w:bottom w:val="single" w:color="000000" w:sz="2" w:space="0"/>
              <w:right w:val="single" w:color="000000" w:sz="2" w:space="0"/>
            </w:tcBorders>
            <w:tcW w:w="0" w:type="auto"/>
            <w:vMerge w:val="restart"/>
            <w:textDirection w:val="lrTb"/>
            <w:noWrap w:val="false"/>
          </w:tcPr>
          <w:p>
            <w:pPr>
              <w:pStyle w:val="1_3949"/>
            </w:pPr>
            <w:r>
              <w:rPr>
                <w:rStyle w:val="1_3950"/>
                <w:b/>
              </w:rPr>
              <w:t xml:space="preserve">Your</w:t>
            </w:r>
            <w:r>
              <w:br/>
            </w:r>
            <w:r>
              <w:rPr>
                <w:rStyle w:val="1_3950"/>
                <w:b/>
              </w:rPr>
              <w:t xml:space="preserve">Water</w:t>
            </w:r>
            <w:r/>
            <w:r/>
          </w:p>
        </w:tc>
        <w:tc>
          <w:tcPr>
            <w:gridSpan w:val="2"/>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49"/>
            </w:pPr>
            <w:r>
              <w:rPr>
                <w:rStyle w:val="1_3950"/>
                <w:b/>
              </w:rPr>
              <w:t xml:space="preserve">Range</w:t>
            </w:r>
            <w:r/>
            <w:r/>
          </w:p>
        </w:tc>
        <w:tc>
          <w:tcPr>
            <w:tcBorders>
              <w:top w:val="single" w:color="000000" w:sz="2" w:space="0"/>
              <w:left w:val="single" w:color="000000" w:sz="2" w:space="0"/>
              <w:bottom w:val="single" w:color="000000" w:sz="2" w:space="0"/>
              <w:right w:val="single" w:color="000000" w:sz="2" w:space="0"/>
            </w:tcBorders>
            <w:tcW w:w="0" w:type="auto"/>
            <w:vMerge w:val="restart"/>
            <w:textDirection w:val="lrTb"/>
            <w:noWrap w:val="false"/>
          </w:tcPr>
          <w:p>
            <w:pPr>
              <w:pStyle w:val="1_3949"/>
            </w:pPr>
            <w:r>
              <w:rPr>
                <w:rStyle w:val="1_3950"/>
                <w:b/>
              </w:rPr>
              <w:t xml:space="preserve"># Samples</w:t>
            </w:r>
            <w:r>
              <w:br/>
            </w:r>
            <w:r>
              <w:rPr>
                <w:rStyle w:val="1_3950"/>
                <w:b/>
              </w:rPr>
              <w:t xml:space="preserve">Exceeding AL</w:t>
            </w:r>
            <w:r/>
            <w:r/>
          </w:p>
        </w:tc>
        <w:tc>
          <w:tcPr>
            <w:tcBorders>
              <w:top w:val="single" w:color="000000" w:sz="2" w:space="0"/>
              <w:left w:val="single" w:color="000000" w:sz="2" w:space="0"/>
              <w:bottom w:val="single" w:color="000000" w:sz="2" w:space="0"/>
              <w:right w:val="single" w:color="000000" w:sz="2" w:space="0"/>
            </w:tcBorders>
            <w:tcW w:w="0" w:type="auto"/>
            <w:vMerge w:val="restart"/>
            <w:textDirection w:val="lrTb"/>
            <w:noWrap w:val="false"/>
          </w:tcPr>
          <w:p>
            <w:pPr>
              <w:pStyle w:val="1_3949"/>
            </w:pPr>
            <w:r>
              <w:rPr>
                <w:rStyle w:val="1_3950"/>
                <w:b/>
              </w:rPr>
              <w:t xml:space="preserve">Sample</w:t>
            </w:r>
            <w:r>
              <w:br/>
            </w:r>
            <w:r>
              <w:rPr>
                <w:rStyle w:val="1_3950"/>
                <w:b/>
              </w:rPr>
              <w:t xml:space="preserve">Date</w:t>
            </w:r>
            <w:r/>
            <w:r/>
          </w:p>
        </w:tc>
        <w:tc>
          <w:tcPr>
            <w:tcBorders>
              <w:top w:val="single" w:color="000000" w:sz="2" w:space="0"/>
              <w:left w:val="single" w:color="000000" w:sz="2" w:space="0"/>
              <w:bottom w:val="single" w:color="000000" w:sz="2" w:space="0"/>
              <w:right w:val="single" w:color="000000" w:sz="2" w:space="0"/>
            </w:tcBorders>
            <w:tcW w:w="0" w:type="auto"/>
            <w:vMerge w:val="restart"/>
            <w:textDirection w:val="lrTb"/>
            <w:noWrap w:val="false"/>
          </w:tcPr>
          <w:p>
            <w:pPr>
              <w:pStyle w:val="1_3949"/>
            </w:pPr>
            <w:r>
              <w:rPr>
                <w:rStyle w:val="1_3950"/>
                <w:b/>
              </w:rPr>
              <w:t xml:space="preserve">Exceeds AL</w:t>
            </w:r>
            <w:r/>
            <w:r/>
          </w:p>
        </w:tc>
        <w:tc>
          <w:tcPr>
            <w:tcBorders>
              <w:top w:val="single" w:color="000000" w:sz="2" w:space="0"/>
              <w:left w:val="single" w:color="000000" w:sz="2" w:space="0"/>
              <w:bottom w:val="single" w:color="000000" w:sz="2" w:space="0"/>
              <w:right w:val="single" w:color="000000" w:sz="2" w:space="0"/>
            </w:tcBorders>
            <w:tcW w:w="0" w:type="auto"/>
            <w:vMerge w:val="restart"/>
            <w:textDirection w:val="lrTb"/>
            <w:noWrap w:val="false"/>
          </w:tcPr>
          <w:p>
            <w:pPr>
              <w:pStyle w:val="1_3949"/>
            </w:pPr>
            <w:r>
              <w:rPr>
                <w:rStyle w:val="1_3950"/>
                <w:b/>
              </w:rPr>
              <w:t xml:space="preserve">Typical Source</w:t>
            </w:r>
            <w:r/>
            <w:r/>
          </w:p>
        </w:tc>
      </w:tr>
      <w:tr>
        <w:trPr/>
        <w:tc>
          <w:tcPr>
            <w:tcBorders>
              <w:top w:val="single" w:color="000000" w:sz="2" w:space="0"/>
              <w:left w:val="single" w:color="000000" w:sz="2" w:space="0"/>
              <w:bottom w:val="single" w:color="000000" w:sz="2" w:space="0"/>
              <w:right w:val="single" w:color="000000" w:sz="2" w:space="0"/>
            </w:tcBorders>
            <w:vMerge w:val="continue"/>
            <w:textDirection w:val="lrTb"/>
            <w:noWrap w:val="false"/>
          </w:tcPr>
          <w:p>
            <w:r/>
            <w:r/>
            <w:r/>
          </w:p>
        </w:tc>
        <w:tc>
          <w:tcPr>
            <w:tcBorders>
              <w:top w:val="single" w:color="000000" w:sz="2" w:space="0"/>
              <w:left w:val="single" w:color="000000" w:sz="2" w:space="0"/>
              <w:bottom w:val="single" w:color="000000" w:sz="2" w:space="0"/>
              <w:right w:val="single" w:color="000000" w:sz="2" w:space="0"/>
            </w:tcBorders>
            <w:vMerge w:val="continue"/>
            <w:textDirection w:val="lrTb"/>
            <w:noWrap w:val="false"/>
          </w:tcPr>
          <w:p>
            <w:r/>
            <w:r/>
            <w:r/>
          </w:p>
        </w:tc>
        <w:tc>
          <w:tcPr>
            <w:tcBorders>
              <w:top w:val="single" w:color="000000" w:sz="2" w:space="0"/>
              <w:left w:val="single" w:color="000000" w:sz="2" w:space="0"/>
              <w:bottom w:val="single" w:color="000000" w:sz="2" w:space="0"/>
              <w:right w:val="single" w:color="000000" w:sz="2" w:space="0"/>
            </w:tcBorders>
            <w:vMerge w:val="continue"/>
            <w:textDirection w:val="lrTb"/>
            <w:noWrap w:val="false"/>
          </w:tcPr>
          <w:p>
            <w:r/>
            <w:r/>
            <w:r/>
          </w:p>
        </w:tc>
        <w:tc>
          <w:tcPr>
            <w:tcBorders>
              <w:top w:val="single" w:color="000000" w:sz="2" w:space="0"/>
              <w:left w:val="single" w:color="000000" w:sz="2" w:space="0"/>
              <w:bottom w:val="single" w:color="000000" w:sz="2" w:space="0"/>
              <w:right w:val="single" w:color="000000" w:sz="2" w:space="0"/>
            </w:tcBorders>
            <w:vMerge w:val="continue"/>
            <w:textDirection w:val="lrTb"/>
            <w:noWrap w:val="false"/>
          </w:tcPr>
          <w:p>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49"/>
            </w:pPr>
            <w:r>
              <w:rPr>
                <w:rStyle w:val="1_3950"/>
                <w:b/>
              </w:rPr>
              <w:t xml:space="preserve">Low</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49"/>
            </w:pPr>
            <w:r>
              <w:rPr>
                <w:rStyle w:val="1_3950"/>
                <w:b/>
              </w:rPr>
              <w:t xml:space="preserve">High</w:t>
            </w:r>
            <w:r/>
            <w:r/>
          </w:p>
        </w:tc>
        <w:tc>
          <w:tcPr>
            <w:tcBorders>
              <w:top w:val="single" w:color="000000" w:sz="2" w:space="0"/>
              <w:left w:val="single" w:color="000000" w:sz="2" w:space="0"/>
              <w:bottom w:val="single" w:color="000000" w:sz="2" w:space="0"/>
              <w:right w:val="single" w:color="000000" w:sz="2" w:space="0"/>
            </w:tcBorders>
            <w:vMerge w:val="continue"/>
            <w:textDirection w:val="lrTb"/>
            <w:noWrap w:val="false"/>
          </w:tcPr>
          <w:p>
            <w:r/>
            <w:r/>
            <w:r/>
          </w:p>
        </w:tc>
        <w:tc>
          <w:tcPr>
            <w:tcBorders>
              <w:top w:val="single" w:color="000000" w:sz="2" w:space="0"/>
              <w:left w:val="single" w:color="000000" w:sz="2" w:space="0"/>
              <w:bottom w:val="single" w:color="000000" w:sz="2" w:space="0"/>
              <w:right w:val="single" w:color="000000" w:sz="2" w:space="0"/>
            </w:tcBorders>
            <w:vMerge w:val="continue"/>
            <w:textDirection w:val="lrTb"/>
            <w:noWrap w:val="false"/>
          </w:tcPr>
          <w:p>
            <w:r/>
            <w:r/>
            <w:r/>
          </w:p>
        </w:tc>
        <w:tc>
          <w:tcPr>
            <w:tcBorders>
              <w:top w:val="single" w:color="000000" w:sz="2" w:space="0"/>
              <w:left w:val="single" w:color="000000" w:sz="2" w:space="0"/>
              <w:bottom w:val="single" w:color="000000" w:sz="2" w:space="0"/>
              <w:right w:val="single" w:color="000000" w:sz="2" w:space="0"/>
            </w:tcBorders>
            <w:vMerge w:val="continue"/>
            <w:textDirection w:val="lrTb"/>
            <w:noWrap w:val="false"/>
          </w:tcPr>
          <w:p>
            <w:r/>
            <w:r/>
            <w:r/>
          </w:p>
        </w:tc>
        <w:tc>
          <w:tcPr>
            <w:tcBorders>
              <w:top w:val="single" w:color="000000" w:sz="2" w:space="0"/>
              <w:left w:val="single" w:color="000000" w:sz="2" w:space="0"/>
              <w:bottom w:val="single" w:color="000000" w:sz="2" w:space="0"/>
              <w:right w:val="single" w:color="000000" w:sz="2" w:space="0"/>
            </w:tcBorders>
            <w:vMerge w:val="continue"/>
            <w:textDirection w:val="lrTb"/>
            <w:noWrap w:val="false"/>
          </w:tcPr>
          <w:p>
            <w:r/>
            <w:r/>
            <w:r/>
          </w:p>
        </w:tc>
      </w:tr>
      <w:tr>
        <w:trPr>
          <w:gridAfter w:val="2"/>
        </w:trPr>
        <w:tc>
          <w:tcPr>
            <w:gridSpan w:val="8"/>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1"/>
            </w:pPr>
            <w:r>
              <w:rPr>
                <w:rStyle w:val="1_3952"/>
              </w:rPr>
              <w:t xml:space="preserve">Inorganic Contaminants</w:t>
            </w:r>
            <w:r/>
            <w:r/>
          </w:p>
        </w:tc>
      </w:tr>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Copper - action level at consumer taps (ppm)</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1.3</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1.3</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0.57</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0.0193</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0.826</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0</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2025</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No</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Corrosion of household plumbing systems; Erosion of natural deposits</w:t>
            </w:r>
            <w:r/>
            <w:r/>
          </w:p>
        </w:tc>
      </w:tr>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Lead - action level at consumer taps (ppb)</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00</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15</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0.001</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0.5</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19</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0</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2025</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No</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Corrosion of household plumbing systems; Erosion of natural deposits</w:t>
            </w:r>
            <w:r/>
            <w:r/>
          </w:p>
        </w:tc>
      </w:tr>
    </w:tbl>
    <w:p>
      <w:pPr>
        <w:pStyle w:val="1_3939"/>
      </w:pPr>
      <w:r>
        <w:br/>
      </w:r>
      <w:r/>
      <w:r/>
    </w:p>
    <w:tbl>
      <w:tblPr>
        <w:tblW w:w="4940" w:type="pct"/>
        <w:tblLook w:val="04A0" w:firstRow="1" w:lastRow="0" w:firstColumn="1" w:lastColumn="0" w:noHBand="0" w:noVBand="1"/>
      </w:tblPr>
      <w:tblGrid>
        <w:gridCol w:w="1134"/>
      </w:tblGrid>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9"/>
            </w:pPr>
            <w:r>
              <w:rPr>
                <w:rStyle w:val="1_3960"/>
                <w:b/>
              </w:rPr>
              <w:t xml:space="preserve">Violations and Exceedances</w:t>
            </w:r>
            <w:r/>
            <w:r/>
          </w:p>
        </w:tc>
      </w:tr>
    </w:tbl>
    <w:p>
      <w:pPr>
        <w:pStyle w:val="1_3939"/>
      </w:pPr>
      <w:r>
        <w:br/>
      </w:r>
      <w:r/>
      <w:r/>
    </w:p>
    <w:p>
      <w:pPr>
        <w:pBdr>
          <w:bottom w:val="single" w:color="000000" w:sz="8" w:space="0"/>
        </w:pBdr>
      </w:pPr>
      <w:r/>
      <w:r/>
      <w:r/>
    </w:p>
    <w:p>
      <w:pPr>
        <w:pStyle w:val="1_3945"/>
      </w:pPr>
      <w:r>
        <w:rPr>
          <w:rStyle w:val="1_3946"/>
        </w:rPr>
        <w:t xml:space="preserve">Additional Monitoring</w:t>
      </w:r>
      <w:r/>
      <w:r/>
    </w:p>
    <w:p>
      <w:pPr>
        <w:pStyle w:val="1_3947"/>
      </w:pPr>
      <w:r>
        <w:rPr>
          <w:rStyle w:val="1_3948"/>
        </w:rPr>
        <w:t xml:space="preserve">As part of an on-going evaluation p</w:t>
      </w:r>
      <w:r>
        <w:rPr>
          <w:rStyle w:val="1_3948"/>
        </w:rPr>
        <w:t xml:space="preserve">rogram the EPA has required us to monitor some additional contaminants/chemicals. Information collected through the monitoring of these contaminants/chemicals will help to ensure that future decisions on drinking water standards are based on sound science.</w:t>
      </w:r>
      <w:r/>
      <w:r/>
    </w:p>
    <w:p>
      <w:pPr>
        <w:pStyle w:val="1_3939"/>
      </w:pPr>
      <w:r>
        <w:br/>
      </w:r>
      <w:r/>
      <w:r/>
    </w:p>
    <w:tbl>
      <w:tblPr>
        <w:tblW w:w="4940" w:type="pct"/>
        <w:tblLook w:val="04A0" w:firstRow="1" w:lastRow="0" w:firstColumn="1" w:lastColumn="0" w:noHBand="0" w:noVBand="1"/>
      </w:tblPr>
      <w:tblGrid>
        <w:gridCol w:w="1134"/>
        <w:gridCol w:w="1134"/>
        <w:gridCol w:w="1134"/>
        <w:gridCol w:w="1134"/>
      </w:tblGrid>
      <w:tr>
        <w:trPr/>
        <w:tc>
          <w:tcPr>
            <w:tcBorders>
              <w:top w:val="single" w:color="000000" w:sz="2" w:space="0"/>
              <w:left w:val="single" w:color="000000" w:sz="2" w:space="0"/>
              <w:bottom w:val="single" w:color="000000" w:sz="2" w:space="0"/>
              <w:right w:val="single" w:color="000000" w:sz="2" w:space="0"/>
            </w:tcBorders>
            <w:tcW w:w="0" w:type="auto"/>
            <w:vMerge w:val="restart"/>
            <w:textDirection w:val="lrTb"/>
            <w:noWrap w:val="false"/>
          </w:tcPr>
          <w:p>
            <w:pPr>
              <w:pStyle w:val="1_3949"/>
            </w:pPr>
            <w:r>
              <w:rPr>
                <w:rStyle w:val="1_3950"/>
                <w:b/>
              </w:rPr>
              <w:t xml:space="preserve">Name</w:t>
            </w:r>
            <w:r/>
            <w:r/>
          </w:p>
        </w:tc>
        <w:tc>
          <w:tcPr>
            <w:tcBorders>
              <w:top w:val="single" w:color="000000" w:sz="2" w:space="0"/>
              <w:left w:val="single" w:color="000000" w:sz="2" w:space="0"/>
              <w:bottom w:val="single" w:color="000000" w:sz="2" w:space="0"/>
              <w:right w:val="single" w:color="000000" w:sz="2" w:space="0"/>
            </w:tcBorders>
            <w:tcW w:w="0" w:type="auto"/>
            <w:vMerge w:val="restart"/>
            <w:textDirection w:val="lrTb"/>
            <w:noWrap w:val="false"/>
          </w:tcPr>
          <w:p>
            <w:pPr>
              <w:pStyle w:val="1_3949"/>
            </w:pPr>
            <w:r>
              <w:rPr>
                <w:rStyle w:val="1_3950"/>
                <w:b/>
              </w:rPr>
              <w:t xml:space="preserve">Reported Level</w:t>
            </w:r>
            <w:r/>
            <w:r/>
          </w:p>
        </w:tc>
        <w:tc>
          <w:tcPr>
            <w:gridSpan w:val="2"/>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49"/>
            </w:pPr>
            <w:r>
              <w:rPr>
                <w:rStyle w:val="1_3950"/>
                <w:b/>
              </w:rPr>
              <w:t xml:space="preserve">Range</w:t>
            </w:r>
            <w:r/>
            <w:r/>
          </w:p>
        </w:tc>
      </w:tr>
      <w:tr>
        <w:trPr/>
        <w:tc>
          <w:tcPr>
            <w:tcBorders>
              <w:top w:val="single" w:color="000000" w:sz="2" w:space="0"/>
              <w:left w:val="single" w:color="000000" w:sz="2" w:space="0"/>
              <w:bottom w:val="single" w:color="000000" w:sz="2" w:space="0"/>
              <w:right w:val="single" w:color="000000" w:sz="2" w:space="0"/>
            </w:tcBorders>
            <w:vMerge w:val="continue"/>
            <w:textDirection w:val="lrTb"/>
            <w:noWrap w:val="false"/>
          </w:tcPr>
          <w:p>
            <w:r/>
            <w:r/>
            <w:r/>
          </w:p>
        </w:tc>
        <w:tc>
          <w:tcPr>
            <w:tcBorders>
              <w:top w:val="single" w:color="000000" w:sz="2" w:space="0"/>
              <w:left w:val="single" w:color="000000" w:sz="2" w:space="0"/>
              <w:bottom w:val="single" w:color="000000" w:sz="2" w:space="0"/>
              <w:right w:val="single" w:color="000000" w:sz="2" w:space="0"/>
            </w:tcBorders>
            <w:vMerge w:val="continue"/>
            <w:textDirection w:val="lrTb"/>
            <w:noWrap w:val="false"/>
          </w:tcPr>
          <w:p>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49"/>
            </w:pPr>
            <w:r>
              <w:rPr>
                <w:rStyle w:val="1_3950"/>
                <w:b/>
              </w:rPr>
              <w:t xml:space="preserve">Low</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49"/>
            </w:pPr>
            <w:r>
              <w:rPr>
                <w:rStyle w:val="1_3950"/>
                <w:b/>
              </w:rPr>
              <w:t xml:space="preserve">High</w:t>
            </w:r>
            <w:r/>
            <w:r/>
          </w:p>
        </w:tc>
      </w:tr>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lithium (mg/L)</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0.016</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0.016</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0.016</w:t>
            </w:r>
            <w:r/>
            <w:r/>
          </w:p>
        </w:tc>
      </w:tr>
    </w:tbl>
    <w:p>
      <w:pPr>
        <w:pStyle w:val="1_3939"/>
      </w:pPr>
      <w:r>
        <w:br/>
      </w:r>
      <w:r/>
      <w:r/>
    </w:p>
    <w:p>
      <w:pPr>
        <w:pBdr>
          <w:bottom w:val="single" w:color="000000" w:sz="8" w:space="0"/>
        </w:pBdr>
      </w:pPr>
      <w:r/>
      <w:r/>
      <w:r/>
    </w:p>
    <w:tbl>
      <w:tblPr>
        <w:tblW w:w="4940" w:type="pct"/>
        <w:tblLook w:val="04A0" w:firstRow="1" w:lastRow="0" w:firstColumn="1" w:lastColumn="0" w:noHBand="0" w:noVBand="1"/>
      </w:tblPr>
      <w:tblGrid>
        <w:gridCol w:w="1134"/>
        <w:gridCol w:w="1134"/>
      </w:tblGrid>
      <w:tr>
        <w:trPr/>
        <w:tc>
          <w:tcPr>
            <w:gridSpan w:val="2"/>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9"/>
            </w:pPr>
            <w:r>
              <w:rPr>
                <w:rStyle w:val="1_3960"/>
                <w:b/>
              </w:rPr>
              <w:t xml:space="preserve">Unit Descriptions</w:t>
            </w:r>
            <w:r/>
            <w:r/>
          </w:p>
        </w:tc>
      </w:tr>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61"/>
                <w:b/>
              </w:rPr>
              <w:t xml:space="preserve">Term</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61"/>
                <w:b/>
              </w:rPr>
              <w:t xml:space="preserve">Definition</w:t>
            </w:r>
            <w:r/>
            <w:r/>
          </w:p>
        </w:tc>
      </w:tr>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ppm</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ppm: parts per million, or milligrams per liter (mg/L)</w:t>
            </w:r>
            <w:r/>
            <w:r/>
          </w:p>
        </w:tc>
      </w:tr>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ppb</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ppb: parts per billion, or micrograms per liter (�g/L)</w:t>
            </w:r>
            <w:r/>
            <w:r/>
          </w:p>
        </w:tc>
      </w:tr>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mg/L</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mg/L: Number of milligrams of substance in one liter of water</w:t>
            </w:r>
            <w:r/>
            <w:r/>
          </w:p>
        </w:tc>
      </w:tr>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pCi/L</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pCi/L: picocuries per liter (a measure of radioactivity)</w:t>
            </w:r>
            <w:r/>
            <w:r/>
          </w:p>
        </w:tc>
      </w:tr>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mrem/yr</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mrem/yr: millirems per year (a measure of radiation absorbed by the body)</w:t>
            </w:r>
            <w:r/>
            <w:r/>
          </w:p>
        </w:tc>
      </w:tr>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NA</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NA: not applicable</w:t>
            </w:r>
            <w:r/>
            <w:r/>
          </w:p>
        </w:tc>
      </w:tr>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ND</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ND: Not detected</w:t>
            </w:r>
            <w:r/>
            <w:r/>
          </w:p>
        </w:tc>
      </w:tr>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NR</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NR: Monitoring not required, but recommended.</w:t>
            </w:r>
            <w:r/>
            <w:r/>
          </w:p>
        </w:tc>
      </w:tr>
    </w:tbl>
    <w:p>
      <w:pPr>
        <w:pStyle w:val="1_3939"/>
      </w:pPr>
      <w:r>
        <w:br/>
      </w:r>
      <w:r/>
      <w:r/>
    </w:p>
    <w:tbl>
      <w:tblPr>
        <w:tblW w:w="4940" w:type="pct"/>
        <w:tblLook w:val="04A0" w:firstRow="1" w:lastRow="0" w:firstColumn="1" w:lastColumn="0" w:noHBand="0" w:noVBand="1"/>
      </w:tblPr>
      <w:tblGrid>
        <w:gridCol w:w="1134"/>
        <w:gridCol w:w="1134"/>
      </w:tblGrid>
      <w:tr>
        <w:trPr/>
        <w:tc>
          <w:tcPr>
            <w:gridSpan w:val="2"/>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9"/>
            </w:pPr>
            <w:r>
              <w:rPr>
                <w:rStyle w:val="1_3960"/>
                <w:b/>
              </w:rPr>
              <w:t xml:space="preserve">Important Drinking Water Definitions</w:t>
            </w:r>
            <w:r/>
            <w:r/>
          </w:p>
        </w:tc>
      </w:tr>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62"/>
            </w:pPr>
            <w:r>
              <w:rPr>
                <w:rStyle w:val="1_3963"/>
              </w:rPr>
              <w:t xml:space="preserve">Term</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62"/>
            </w:pPr>
            <w:r>
              <w:rPr>
                <w:rStyle w:val="1_3963"/>
              </w:rPr>
              <w:t xml:space="preserve">Definition</w:t>
            </w:r>
            <w:r/>
            <w:r/>
          </w:p>
        </w:tc>
      </w:tr>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MCLG</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MCLG: Maximum Contaminant Level Goal: The level of a contaminant in drinking water below which there is no known or expected risk to health. MCLGs allow for a margin of safety.</w:t>
            </w:r>
            <w:r/>
            <w:r/>
          </w:p>
        </w:tc>
      </w:tr>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MCL</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MCL: Maximum Contaminant Level: The highest level of a contaminant that is allowed in drinking water. MCLs are set as close to the MCLGs as feasible using the best available treatment technology.</w:t>
            </w:r>
            <w:r/>
            <w:r/>
          </w:p>
        </w:tc>
      </w:tr>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TT</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TT: Treatment Technique: A required process intended to reduce the level of a contaminant in drinking water.</w:t>
            </w:r>
            <w:r/>
            <w:r/>
          </w:p>
        </w:tc>
      </w:tr>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AL</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AL: Action Level: The concentration of a contaminant which, if exceeded, triggers treatment or other requirements which a water system must follow.</w:t>
            </w:r>
            <w:r/>
            <w:r/>
          </w:p>
        </w:tc>
      </w:tr>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Variances and Exemptions</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Variances and Exemptions: State or EPA permission not to meet an MCL or a treatment technique under certain conditions.</w:t>
            </w:r>
            <w:r/>
            <w:r/>
          </w:p>
        </w:tc>
      </w:tr>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MRDLG</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MRDLG: Maximum residual disinfection level goal. The level of a drinking water disinfectant below which there is no known or expected risk to health. MRDLGs do not reflect the benefits of the use of disinfectants to control microbial contaminants.</w:t>
            </w:r>
            <w:r/>
            <w:r/>
          </w:p>
        </w:tc>
      </w:tr>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MRDL</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MRDL: Maximum residual disinfectant level. The highest level of a disinfectant allowed in drinking water. There is convincing evidence that addition of a disinfectant is necessary for control of microbial contaminants.</w:t>
            </w:r>
            <w:r/>
            <w:r/>
          </w:p>
        </w:tc>
      </w:tr>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MNR</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MNR: Monitored Not Regulated</w:t>
            </w:r>
            <w:r/>
            <w:r/>
          </w:p>
        </w:tc>
      </w:tr>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MPL</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MPL: State Assigned Maximum Permissible Level</w:t>
            </w:r>
            <w:r/>
            <w:r/>
          </w:p>
        </w:tc>
      </w:tr>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7"/>
            </w:pPr>
            <w:r>
              <w:rPr>
                <w:rStyle w:val="1_3958"/>
              </w:rPr>
              <w:t xml:space="preserve">90th Percentile</w:t>
            </w:r>
            <w:r/>
            <w:r/>
          </w:p>
        </w:tc>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5"/>
            </w:pPr>
            <w:r>
              <w:rPr>
                <w:rStyle w:val="1_3956"/>
              </w:rPr>
              <w:t xml:space="preserve">Compliance with the lead and copper action levels is based on the 90th percentile lead and copper levels. This means that the concentration of lead and copper must be less than or equal to the action level in at least 90% of the samples collected.</w:t>
            </w:r>
            <w:r/>
            <w:r/>
          </w:p>
        </w:tc>
      </w:tr>
    </w:tbl>
    <w:p>
      <w:pPr>
        <w:pStyle w:val="1_3939"/>
      </w:pPr>
      <w:r>
        <w:br/>
      </w:r>
      <w:r/>
      <w:r/>
    </w:p>
    <w:tbl>
      <w:tblPr>
        <w:tblW w:w="4940" w:type="pct"/>
        <w:tblLook w:val="04A0" w:firstRow="1" w:lastRow="0" w:firstColumn="1" w:lastColumn="0" w:noHBand="0" w:noVBand="1"/>
      </w:tblPr>
      <w:tblGrid>
        <w:gridCol w:w="1134"/>
      </w:tblGrid>
      <w:tr>
        <w:trPr/>
        <w:tc>
          <w:tcPr>
            <w:tcBorders>
              <w:top w:val="single" w:color="000000" w:sz="2" w:space="0"/>
              <w:left w:val="single" w:color="000000" w:sz="2" w:space="0"/>
              <w:bottom w:val="single" w:color="000000" w:sz="2" w:space="0"/>
              <w:right w:val="single" w:color="000000" w:sz="2" w:space="0"/>
            </w:tcBorders>
            <w:tcW w:w="0" w:type="auto"/>
            <w:textDirection w:val="lrTb"/>
            <w:noWrap w:val="false"/>
          </w:tcPr>
          <w:p>
            <w:pPr>
              <w:pStyle w:val="1_3959"/>
            </w:pPr>
            <w:r>
              <w:rPr>
                <w:rStyle w:val="1_3960"/>
                <w:b/>
              </w:rPr>
              <w:t xml:space="preserve">For more information please contact:</w:t>
            </w:r>
            <w:r/>
            <w:r/>
          </w:p>
        </w:tc>
      </w:tr>
    </w:tbl>
    <w:p>
      <w:pPr>
        <w:pStyle w:val="1_3947"/>
        <w:rPr>
          <w:sz w:val="2"/>
          <w:szCs w:val="2"/>
        </w:rPr>
      </w:pPr>
      <w:r>
        <w:rPr>
          <w:rStyle w:val="1_3948"/>
        </w:rPr>
        <w:t xml:space="preserve">Contact Name: PIKE CUCH, FELECIA</w:t>
      </w:r>
      <w:r>
        <w:br/>
      </w:r>
      <w:r>
        <w:rPr>
          <w:rStyle w:val="1_3948"/>
        </w:rPr>
        <w:t xml:space="preserve">Address: P.O. Box 190</w:t>
      </w:r>
      <w:r>
        <w:br/>
      </w:r>
      <w:r>
        <w:rPr>
          <w:rStyle w:val="1_3948"/>
        </w:rPr>
        <w:t xml:space="preserve">FT. DUCHESNE, UT 84026</w:t>
      </w:r>
      <w:r>
        <w:br/>
      </w:r>
      <w:r>
        <w:rPr>
          <w:rStyle w:val="1_3948"/>
        </w:rPr>
        <w:t xml:space="preserve">Phone: 435-722-5141</w:t>
      </w:r>
      <w:r/>
      <w:r/>
    </w:p>
    <w:p>
      <w:pPr>
        <w:pStyle w:val="640"/>
      </w:pPr>
      <w:r>
        <w:rPr>
          <w:rFonts w:eastAsia="Times New Roman"/>
          <w:highlight w:val="none"/>
        </w:rPr>
      </w:r>
      <w:r>
        <w:rPr>
          <w:rFonts w:eastAsia="Times New Roman"/>
          <w:highlight w:val="none"/>
        </w:rP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segoe ui  ">
    <w:panose1 w:val="020B0502040204020203"/>
  </w:font>
  <w:font w:name="arial">
    <w:panose1 w:val="020B060402020202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cs="Times New Roman"/>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cs="Times New Roman"/>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
    <w:multiLevelType w:val="hybridMultilevel"/>
    <w:lvl w:ilvl="0">
      <w:start w:val="1"/>
      <w:numFmt w:val="bullet"/>
      <w:isLgl w:val="false"/>
      <w:suff w:val="tab"/>
      <w:lvlText w:val="·"/>
      <w:lvlJc w:val="left"/>
      <w:pPr>
        <w:ind w:left="720" w:hanging="360"/>
      </w:pPr>
      <w:rPr>
        <w:rFonts w:ascii="Symbol" w:hAnsi="Symbol" w:eastAsia="Symbol" w:cs="Symbol"/>
      </w:rPr>
    </w:lvl>
    <w:lvl w:ilvl="1">
      <w:start w:val="1"/>
      <w:numFmt w:val="bullet"/>
      <w:isLgl w:val="false"/>
      <w:suff w:val="tab"/>
      <w:lvlText w:val="o"/>
      <w:lvlJc w:val="left"/>
      <w:pPr>
        <w:ind w:left="1440" w:hanging="360"/>
      </w:pPr>
      <w:rPr>
        <w:rFonts w:ascii="Courier New" w:hAnsi="Courier New" w:eastAsia="Courier New" w:cs="Courier New"/>
      </w:rPr>
    </w:lvl>
    <w:lvl w:ilvl="2">
      <w:start w:val="1"/>
      <w:numFmt w:val="bullet"/>
      <w:isLgl w:val="false"/>
      <w:suff w:val="tab"/>
      <w:lvlText w:val="§"/>
      <w:lvlJc w:val="left"/>
      <w:pPr>
        <w:ind w:left="2160" w:hanging="360"/>
      </w:pPr>
      <w:rPr>
        <w:rFonts w:ascii="Wingdings" w:hAnsi="Wingdings" w:eastAsia="Wingdings" w:cs="Wingdings"/>
      </w:rPr>
    </w:lvl>
    <w:lvl w:ilvl="3">
      <w:start w:val="1"/>
      <w:numFmt w:val="bullet"/>
      <w:isLgl w:val="false"/>
      <w:suff w:val="tab"/>
      <w:lvlText w:val="·"/>
      <w:lvlJc w:val="left"/>
      <w:pPr>
        <w:ind w:left="2880" w:hanging="360"/>
      </w:pPr>
      <w:rPr>
        <w:rFonts w:ascii="Symbol" w:hAnsi="Symbol" w:eastAsia="Symbol" w:cs="Symbol"/>
      </w:rPr>
    </w:lvl>
    <w:lvl w:ilvl="4">
      <w:start w:val="1"/>
      <w:numFmt w:val="bullet"/>
      <w:isLgl w:val="false"/>
      <w:suff w:val="tab"/>
      <w:lvlText w:val="o"/>
      <w:lvlJc w:val="left"/>
      <w:pPr>
        <w:ind w:left="3600" w:hanging="360"/>
      </w:pPr>
      <w:rPr>
        <w:rFonts w:ascii="Courier New" w:hAnsi="Courier New" w:eastAsia="Courier New" w:cs="Courier New"/>
      </w:rPr>
    </w:lvl>
    <w:lvl w:ilvl="5">
      <w:start w:val="1"/>
      <w:numFmt w:val="bullet"/>
      <w:isLgl w:val="false"/>
      <w:suff w:val="tab"/>
      <w:lvlText w:val="§"/>
      <w:lvlJc w:val="left"/>
      <w:pPr>
        <w:ind w:left="4320" w:hanging="360"/>
      </w:pPr>
      <w:rPr>
        <w:rFonts w:ascii="Wingdings" w:hAnsi="Wingdings" w:eastAsia="Wingdings" w:cs="Wingdings"/>
      </w:rPr>
    </w:lvl>
    <w:lvl w:ilvl="6">
      <w:start w:val="1"/>
      <w:numFmt w:val="bullet"/>
      <w:isLgl w:val="false"/>
      <w:suff w:val="tab"/>
      <w:lvlText w:val="·"/>
      <w:lvlJc w:val="left"/>
      <w:pPr>
        <w:ind w:left="5040" w:hanging="360"/>
      </w:pPr>
      <w:rPr>
        <w:rFonts w:ascii="Symbol" w:hAnsi="Symbol" w:eastAsia="Symbol" w:cs="Symbol"/>
      </w:rPr>
    </w:lvl>
    <w:lvl w:ilvl="7">
      <w:start w:val="1"/>
      <w:numFmt w:val="bullet"/>
      <w:isLgl w:val="false"/>
      <w:suff w:val="tab"/>
      <w:lvlText w:val="o"/>
      <w:lvlJc w:val="left"/>
      <w:pPr>
        <w:ind w:left="5760" w:hanging="360"/>
      </w:pPr>
      <w:rPr>
        <w:rFonts w:ascii="Courier New" w:hAnsi="Courier New" w:eastAsia="Courier New" w:cs="Courier New"/>
      </w:rPr>
    </w:lvl>
    <w:lvl w:ilvl="8">
      <w:start w:val="1"/>
      <w:numFmt w:val="bullet"/>
      <w:isLgl w:val="false"/>
      <w:suff w:val="tab"/>
      <w:lvlText w:val="§"/>
      <w:lvlJc w:val="left"/>
      <w:pPr>
        <w:ind w:left="6480" w:hanging="360"/>
      </w:pPr>
      <w:rPr>
        <w:rFonts w:ascii="Wingdings" w:hAnsi="Wingdings" w:eastAsia="Wingdings" w:cs="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40">
    <w:name w:val="Heading 1"/>
    <w:basedOn w:val="816"/>
    <w:next w:val="816"/>
    <w:link w:val="641"/>
    <w:uiPriority w:val="9"/>
    <w:qFormat/>
    <w:pPr>
      <w:keepLines/>
      <w:keepNext/>
      <w:spacing w:before="480" w:after="200"/>
      <w:outlineLvl w:val="0"/>
    </w:pPr>
    <w:rPr>
      <w:rFonts w:ascii="Arial" w:hAnsi="Arial" w:eastAsia="Arial" w:cs="Arial"/>
      <w:sz w:val="40"/>
      <w:szCs w:val="40"/>
    </w:rPr>
  </w:style>
  <w:style w:type="character" w:styleId="641">
    <w:name w:val="Heading 1 Char"/>
    <w:link w:val="640"/>
    <w:uiPriority w:val="9"/>
    <w:rPr>
      <w:rFonts w:ascii="Arial" w:hAnsi="Arial" w:eastAsia="Arial" w:cs="Arial"/>
      <w:sz w:val="40"/>
      <w:szCs w:val="40"/>
    </w:rPr>
  </w:style>
  <w:style w:type="paragraph" w:styleId="642">
    <w:name w:val="Heading 2"/>
    <w:basedOn w:val="816"/>
    <w:next w:val="816"/>
    <w:link w:val="643"/>
    <w:uiPriority w:val="9"/>
    <w:unhideWhenUsed/>
    <w:qFormat/>
    <w:pPr>
      <w:keepLines/>
      <w:keepNext/>
      <w:spacing w:before="360" w:after="200"/>
      <w:outlineLvl w:val="1"/>
    </w:pPr>
    <w:rPr>
      <w:rFonts w:ascii="Arial" w:hAnsi="Arial" w:eastAsia="Arial" w:cs="Arial"/>
      <w:sz w:val="34"/>
    </w:rPr>
  </w:style>
  <w:style w:type="character" w:styleId="643">
    <w:name w:val="Heading 2 Char"/>
    <w:link w:val="642"/>
    <w:uiPriority w:val="9"/>
    <w:rPr>
      <w:rFonts w:ascii="Arial" w:hAnsi="Arial" w:eastAsia="Arial" w:cs="Arial"/>
      <w:sz w:val="34"/>
    </w:rPr>
  </w:style>
  <w:style w:type="paragraph" w:styleId="644">
    <w:name w:val="Heading 3"/>
    <w:basedOn w:val="816"/>
    <w:next w:val="816"/>
    <w:link w:val="645"/>
    <w:uiPriority w:val="9"/>
    <w:unhideWhenUsed/>
    <w:qFormat/>
    <w:pPr>
      <w:keepLines/>
      <w:keepNext/>
      <w:spacing w:before="320" w:after="200"/>
      <w:outlineLvl w:val="2"/>
    </w:pPr>
    <w:rPr>
      <w:rFonts w:ascii="Arial" w:hAnsi="Arial" w:eastAsia="Arial" w:cs="Arial"/>
      <w:sz w:val="30"/>
      <w:szCs w:val="30"/>
    </w:rPr>
  </w:style>
  <w:style w:type="character" w:styleId="645">
    <w:name w:val="Heading 3 Char"/>
    <w:link w:val="644"/>
    <w:uiPriority w:val="9"/>
    <w:rPr>
      <w:rFonts w:ascii="Arial" w:hAnsi="Arial" w:eastAsia="Arial" w:cs="Arial"/>
      <w:sz w:val="30"/>
      <w:szCs w:val="30"/>
    </w:rPr>
  </w:style>
  <w:style w:type="paragraph" w:styleId="646">
    <w:name w:val="Heading 4"/>
    <w:basedOn w:val="816"/>
    <w:next w:val="816"/>
    <w:link w:val="647"/>
    <w:uiPriority w:val="9"/>
    <w:unhideWhenUsed/>
    <w:qFormat/>
    <w:pPr>
      <w:keepLines/>
      <w:keepNext/>
      <w:spacing w:before="320" w:after="200"/>
      <w:outlineLvl w:val="3"/>
    </w:pPr>
    <w:rPr>
      <w:rFonts w:ascii="Arial" w:hAnsi="Arial" w:eastAsia="Arial" w:cs="Arial"/>
      <w:b/>
      <w:bCs/>
      <w:sz w:val="26"/>
      <w:szCs w:val="26"/>
    </w:rPr>
  </w:style>
  <w:style w:type="character" w:styleId="647">
    <w:name w:val="Heading 4 Char"/>
    <w:link w:val="646"/>
    <w:uiPriority w:val="9"/>
    <w:rPr>
      <w:rFonts w:ascii="Arial" w:hAnsi="Arial" w:eastAsia="Arial" w:cs="Arial"/>
      <w:b/>
      <w:bCs/>
      <w:sz w:val="26"/>
      <w:szCs w:val="26"/>
    </w:rPr>
  </w:style>
  <w:style w:type="paragraph" w:styleId="648">
    <w:name w:val="Heading 5"/>
    <w:basedOn w:val="816"/>
    <w:next w:val="816"/>
    <w:link w:val="649"/>
    <w:uiPriority w:val="9"/>
    <w:unhideWhenUsed/>
    <w:qFormat/>
    <w:pPr>
      <w:keepLines/>
      <w:keepNext/>
      <w:spacing w:before="320" w:after="200"/>
      <w:outlineLvl w:val="4"/>
    </w:pPr>
    <w:rPr>
      <w:rFonts w:ascii="Arial" w:hAnsi="Arial" w:eastAsia="Arial" w:cs="Arial"/>
      <w:b/>
      <w:bCs/>
      <w:sz w:val="24"/>
      <w:szCs w:val="24"/>
    </w:rPr>
  </w:style>
  <w:style w:type="character" w:styleId="649">
    <w:name w:val="Heading 5 Char"/>
    <w:link w:val="648"/>
    <w:uiPriority w:val="9"/>
    <w:rPr>
      <w:rFonts w:ascii="Arial" w:hAnsi="Arial" w:eastAsia="Arial" w:cs="Arial"/>
      <w:b/>
      <w:bCs/>
      <w:sz w:val="24"/>
      <w:szCs w:val="24"/>
    </w:rPr>
  </w:style>
  <w:style w:type="paragraph" w:styleId="650">
    <w:name w:val="Heading 6"/>
    <w:basedOn w:val="816"/>
    <w:next w:val="816"/>
    <w:link w:val="651"/>
    <w:uiPriority w:val="9"/>
    <w:unhideWhenUsed/>
    <w:qFormat/>
    <w:pPr>
      <w:keepLines/>
      <w:keepNext/>
      <w:spacing w:before="320" w:after="200"/>
      <w:outlineLvl w:val="5"/>
    </w:pPr>
    <w:rPr>
      <w:rFonts w:ascii="Arial" w:hAnsi="Arial" w:eastAsia="Arial" w:cs="Arial"/>
      <w:b/>
      <w:bCs/>
      <w:sz w:val="22"/>
      <w:szCs w:val="22"/>
    </w:rPr>
  </w:style>
  <w:style w:type="character" w:styleId="651">
    <w:name w:val="Heading 6 Char"/>
    <w:link w:val="650"/>
    <w:uiPriority w:val="9"/>
    <w:rPr>
      <w:rFonts w:ascii="Arial" w:hAnsi="Arial" w:eastAsia="Arial" w:cs="Arial"/>
      <w:b/>
      <w:bCs/>
      <w:sz w:val="22"/>
      <w:szCs w:val="22"/>
    </w:rPr>
  </w:style>
  <w:style w:type="paragraph" w:styleId="652">
    <w:name w:val="Heading 7"/>
    <w:basedOn w:val="816"/>
    <w:next w:val="816"/>
    <w:link w:val="653"/>
    <w:uiPriority w:val="9"/>
    <w:unhideWhenUsed/>
    <w:qFormat/>
    <w:pPr>
      <w:keepLines/>
      <w:keepNext/>
      <w:spacing w:before="320" w:after="200"/>
      <w:outlineLvl w:val="6"/>
    </w:pPr>
    <w:rPr>
      <w:rFonts w:ascii="Arial" w:hAnsi="Arial" w:eastAsia="Arial" w:cs="Arial"/>
      <w:b/>
      <w:bCs/>
      <w:i/>
      <w:iCs/>
      <w:sz w:val="22"/>
      <w:szCs w:val="22"/>
    </w:rPr>
  </w:style>
  <w:style w:type="character" w:styleId="653">
    <w:name w:val="Heading 7 Char"/>
    <w:link w:val="652"/>
    <w:uiPriority w:val="9"/>
    <w:rPr>
      <w:rFonts w:ascii="Arial" w:hAnsi="Arial" w:eastAsia="Arial" w:cs="Arial"/>
      <w:b/>
      <w:bCs/>
      <w:i/>
      <w:iCs/>
      <w:sz w:val="22"/>
      <w:szCs w:val="22"/>
    </w:rPr>
  </w:style>
  <w:style w:type="paragraph" w:styleId="654">
    <w:name w:val="Heading 8"/>
    <w:basedOn w:val="816"/>
    <w:next w:val="816"/>
    <w:link w:val="655"/>
    <w:uiPriority w:val="9"/>
    <w:unhideWhenUsed/>
    <w:qFormat/>
    <w:pPr>
      <w:keepLines/>
      <w:keepNext/>
      <w:spacing w:before="320" w:after="200"/>
      <w:outlineLvl w:val="7"/>
    </w:pPr>
    <w:rPr>
      <w:rFonts w:ascii="Arial" w:hAnsi="Arial" w:eastAsia="Arial" w:cs="Arial"/>
      <w:i/>
      <w:iCs/>
      <w:sz w:val="22"/>
      <w:szCs w:val="22"/>
    </w:rPr>
  </w:style>
  <w:style w:type="character" w:styleId="655">
    <w:name w:val="Heading 8 Char"/>
    <w:link w:val="654"/>
    <w:uiPriority w:val="9"/>
    <w:rPr>
      <w:rFonts w:ascii="Arial" w:hAnsi="Arial" w:eastAsia="Arial" w:cs="Arial"/>
      <w:i/>
      <w:iCs/>
      <w:sz w:val="22"/>
      <w:szCs w:val="22"/>
    </w:rPr>
  </w:style>
  <w:style w:type="paragraph" w:styleId="656">
    <w:name w:val="Heading 9"/>
    <w:basedOn w:val="816"/>
    <w:next w:val="816"/>
    <w:link w:val="657"/>
    <w:uiPriority w:val="9"/>
    <w:unhideWhenUsed/>
    <w:qFormat/>
    <w:pPr>
      <w:keepLines/>
      <w:keepNext/>
      <w:spacing w:before="320" w:after="200"/>
      <w:outlineLvl w:val="8"/>
    </w:pPr>
    <w:rPr>
      <w:rFonts w:ascii="Arial" w:hAnsi="Arial" w:eastAsia="Arial" w:cs="Arial"/>
      <w:i/>
      <w:iCs/>
      <w:sz w:val="21"/>
      <w:szCs w:val="21"/>
    </w:rPr>
  </w:style>
  <w:style w:type="character" w:styleId="657">
    <w:name w:val="Heading 9 Char"/>
    <w:link w:val="656"/>
    <w:uiPriority w:val="9"/>
    <w:rPr>
      <w:rFonts w:ascii="Arial" w:hAnsi="Arial" w:eastAsia="Arial" w:cs="Arial"/>
      <w:i/>
      <w:iCs/>
      <w:sz w:val="21"/>
      <w:szCs w:val="21"/>
    </w:rPr>
  </w:style>
  <w:style w:type="paragraph" w:styleId="658">
    <w:name w:val="Title"/>
    <w:basedOn w:val="816"/>
    <w:next w:val="816"/>
    <w:link w:val="659"/>
    <w:uiPriority w:val="10"/>
    <w:qFormat/>
    <w:pPr>
      <w:contextualSpacing/>
      <w:spacing w:before="300" w:after="200"/>
    </w:pPr>
    <w:rPr>
      <w:sz w:val="48"/>
      <w:szCs w:val="48"/>
    </w:rPr>
  </w:style>
  <w:style w:type="character" w:styleId="659">
    <w:name w:val="Title Char"/>
    <w:link w:val="658"/>
    <w:uiPriority w:val="10"/>
    <w:rPr>
      <w:sz w:val="48"/>
      <w:szCs w:val="48"/>
    </w:rPr>
  </w:style>
  <w:style w:type="paragraph" w:styleId="660">
    <w:name w:val="Subtitle"/>
    <w:basedOn w:val="816"/>
    <w:next w:val="816"/>
    <w:link w:val="661"/>
    <w:uiPriority w:val="11"/>
    <w:qFormat/>
    <w:pPr>
      <w:spacing w:before="200" w:after="200"/>
    </w:pPr>
    <w:rPr>
      <w:sz w:val="24"/>
      <w:szCs w:val="24"/>
    </w:rPr>
  </w:style>
  <w:style w:type="character" w:styleId="661">
    <w:name w:val="Subtitle Char"/>
    <w:link w:val="660"/>
    <w:uiPriority w:val="11"/>
    <w:rPr>
      <w:sz w:val="24"/>
      <w:szCs w:val="24"/>
    </w:rPr>
  </w:style>
  <w:style w:type="paragraph" w:styleId="662">
    <w:name w:val="Quote"/>
    <w:basedOn w:val="816"/>
    <w:next w:val="816"/>
    <w:link w:val="663"/>
    <w:uiPriority w:val="29"/>
    <w:qFormat/>
    <w:pPr>
      <w:ind w:left="720" w:right="720"/>
    </w:pPr>
    <w:rPr>
      <w:i/>
    </w:rPr>
  </w:style>
  <w:style w:type="character" w:styleId="663">
    <w:name w:val="Quote Char"/>
    <w:link w:val="662"/>
    <w:uiPriority w:val="29"/>
    <w:rPr>
      <w:i/>
    </w:rPr>
  </w:style>
  <w:style w:type="paragraph" w:styleId="664">
    <w:name w:val="Intense Quote"/>
    <w:basedOn w:val="816"/>
    <w:next w:val="816"/>
    <w:link w:val="66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65">
    <w:name w:val="Intense Quote Char"/>
    <w:link w:val="664"/>
    <w:uiPriority w:val="30"/>
    <w:rPr>
      <w:i/>
    </w:rPr>
  </w:style>
  <w:style w:type="paragraph" w:styleId="666">
    <w:name w:val="Header"/>
    <w:basedOn w:val="816"/>
    <w:link w:val="667"/>
    <w:uiPriority w:val="99"/>
    <w:unhideWhenUsed/>
    <w:pPr>
      <w:spacing w:after="0" w:line="240" w:lineRule="auto"/>
      <w:tabs>
        <w:tab w:val="center" w:pos="7143" w:leader="none"/>
        <w:tab w:val="right" w:pos="14287" w:leader="none"/>
      </w:tabs>
    </w:pPr>
  </w:style>
  <w:style w:type="character" w:styleId="667">
    <w:name w:val="Header Char"/>
    <w:link w:val="666"/>
    <w:uiPriority w:val="99"/>
  </w:style>
  <w:style w:type="paragraph" w:styleId="668">
    <w:name w:val="Footer"/>
    <w:basedOn w:val="816"/>
    <w:link w:val="671"/>
    <w:uiPriority w:val="99"/>
    <w:unhideWhenUsed/>
    <w:pPr>
      <w:spacing w:after="0" w:line="240" w:lineRule="auto"/>
      <w:tabs>
        <w:tab w:val="center" w:pos="7143" w:leader="none"/>
        <w:tab w:val="right" w:pos="14287" w:leader="none"/>
      </w:tabs>
    </w:pPr>
  </w:style>
  <w:style w:type="character" w:styleId="669">
    <w:name w:val="Footer Char"/>
    <w:link w:val="668"/>
    <w:uiPriority w:val="99"/>
  </w:style>
  <w:style w:type="paragraph" w:styleId="670">
    <w:name w:val="Caption"/>
    <w:basedOn w:val="816"/>
    <w:next w:val="816"/>
    <w:uiPriority w:val="35"/>
    <w:semiHidden/>
    <w:unhideWhenUsed/>
    <w:qFormat/>
    <w:pPr>
      <w:spacing w:line="276" w:lineRule="auto"/>
    </w:pPr>
    <w:rPr>
      <w:b/>
      <w:bCs/>
      <w:color w:val="4f81bd" w:themeColor="accent1"/>
      <w:sz w:val="18"/>
      <w:szCs w:val="18"/>
    </w:rPr>
  </w:style>
  <w:style w:type="character" w:styleId="671">
    <w:name w:val="Caption Char"/>
    <w:basedOn w:val="670"/>
    <w:link w:val="668"/>
    <w:uiPriority w:val="99"/>
  </w:style>
  <w:style w:type="table" w:styleId="672">
    <w:name w:val="Table Grid"/>
    <w:basedOn w:val="81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73">
    <w:name w:val="Table Grid Light"/>
    <w:basedOn w:val="81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74">
    <w:name w:val="Plain Table 1"/>
    <w:basedOn w:val="81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75">
    <w:name w:val="Plain Table 2"/>
    <w:basedOn w:val="81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76">
    <w:name w:val="Plain Table 3"/>
    <w:basedOn w:val="81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77">
    <w:name w:val="Plain Table 4"/>
    <w:basedOn w:val="81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78">
    <w:name w:val="Plain Table 5"/>
    <w:basedOn w:val="81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79">
    <w:name w:val="Grid Table 1 Light"/>
    <w:basedOn w:val="81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80">
    <w:name w:val="Grid Table 1 Light - Accent 1"/>
    <w:basedOn w:val="81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81">
    <w:name w:val="Grid Table 1 Light - Accent 2"/>
    <w:basedOn w:val="81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82">
    <w:name w:val="Grid Table 1 Light - Accent 3"/>
    <w:basedOn w:val="81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83">
    <w:name w:val="Grid Table 1 Light - Accent 4"/>
    <w:basedOn w:val="81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84">
    <w:name w:val="Grid Table 1 Light - Accent 5"/>
    <w:basedOn w:val="81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85">
    <w:name w:val="Grid Table 1 Light - Accent 6"/>
    <w:basedOn w:val="81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86">
    <w:name w:val="Grid Table 2"/>
    <w:basedOn w:val="81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87">
    <w:name w:val="Grid Table 2 - Accent 1"/>
    <w:basedOn w:val="81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88">
    <w:name w:val="Grid Table 2 - Accent 2"/>
    <w:basedOn w:val="81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89">
    <w:name w:val="Grid Table 2 - Accent 3"/>
    <w:basedOn w:val="81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90">
    <w:name w:val="Grid Table 2 - Accent 4"/>
    <w:basedOn w:val="81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91">
    <w:name w:val="Grid Table 2 - Accent 5"/>
    <w:basedOn w:val="81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2">
    <w:name w:val="Grid Table 2 - Accent 6"/>
    <w:basedOn w:val="81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3">
    <w:name w:val="Grid Table 3"/>
    <w:basedOn w:val="81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4">
    <w:name w:val="Grid Table 3 - Accent 1"/>
    <w:basedOn w:val="81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5">
    <w:name w:val="Grid Table 3 - Accent 2"/>
    <w:basedOn w:val="81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6">
    <w:name w:val="Grid Table 3 - Accent 3"/>
    <w:basedOn w:val="81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7">
    <w:name w:val="Grid Table 3 - Accent 4"/>
    <w:basedOn w:val="81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8">
    <w:name w:val="Grid Table 3 - Accent 5"/>
    <w:basedOn w:val="81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9">
    <w:name w:val="Grid Table 3 - Accent 6"/>
    <w:basedOn w:val="81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0">
    <w:name w:val="Grid Table 4"/>
    <w:basedOn w:val="81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01">
    <w:name w:val="Grid Table 4 - Accent 1"/>
    <w:basedOn w:val="81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02">
    <w:name w:val="Grid Table 4 - Accent 2"/>
    <w:basedOn w:val="81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03">
    <w:name w:val="Grid Table 4 - Accent 3"/>
    <w:basedOn w:val="81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04">
    <w:name w:val="Grid Table 4 - Accent 4"/>
    <w:basedOn w:val="81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05">
    <w:name w:val="Grid Table 4 - Accent 5"/>
    <w:basedOn w:val="81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06">
    <w:name w:val="Grid Table 4 - Accent 6"/>
    <w:basedOn w:val="81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07">
    <w:name w:val="Grid Table 5 Dark"/>
    <w:basedOn w:val="8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08">
    <w:name w:val="Grid Table 5 Dark- Accent 1"/>
    <w:basedOn w:val="8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09">
    <w:name w:val="Grid Table 5 Dark - Accent 2"/>
    <w:basedOn w:val="8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10">
    <w:name w:val="Grid Table 5 Dark - Accent 3"/>
    <w:basedOn w:val="8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11">
    <w:name w:val="Grid Table 5 Dark- Accent 4"/>
    <w:basedOn w:val="8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12">
    <w:name w:val="Grid Table 5 Dark - Accent 5"/>
    <w:basedOn w:val="8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13">
    <w:name w:val="Grid Table 5 Dark - Accent 6"/>
    <w:basedOn w:val="81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14">
    <w:name w:val="Grid Table 6 Colorful"/>
    <w:basedOn w:val="81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15">
    <w:name w:val="Grid Table 6 Colorful - Accent 1"/>
    <w:basedOn w:val="81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16">
    <w:name w:val="Grid Table 6 Colorful - Accent 2"/>
    <w:basedOn w:val="81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17">
    <w:name w:val="Grid Table 6 Colorful - Accent 3"/>
    <w:basedOn w:val="81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18">
    <w:name w:val="Grid Table 6 Colorful - Accent 4"/>
    <w:basedOn w:val="81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19">
    <w:name w:val="Grid Table 6 Colorful - Accent 5"/>
    <w:basedOn w:val="81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20">
    <w:name w:val="Grid Table 6 Colorful - Accent 6"/>
    <w:basedOn w:val="81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21">
    <w:name w:val="Grid Table 7 Colorful"/>
    <w:basedOn w:val="81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22">
    <w:name w:val="Grid Table 7 Colorful - Accent 1"/>
    <w:basedOn w:val="81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23">
    <w:name w:val="Grid Table 7 Colorful - Accent 2"/>
    <w:basedOn w:val="81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24">
    <w:name w:val="Grid Table 7 Colorful - Accent 3"/>
    <w:basedOn w:val="81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25">
    <w:name w:val="Grid Table 7 Colorful - Accent 4"/>
    <w:basedOn w:val="81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26">
    <w:name w:val="Grid Table 7 Colorful - Accent 5"/>
    <w:basedOn w:val="81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27">
    <w:name w:val="Grid Table 7 Colorful - Accent 6"/>
    <w:basedOn w:val="81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28">
    <w:name w:val="List Table 1 Light"/>
    <w:basedOn w:val="81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29">
    <w:name w:val="List Table 1 Light - Accent 1"/>
    <w:basedOn w:val="817"/>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30">
    <w:name w:val="List Table 1 Light - Accent 2"/>
    <w:basedOn w:val="817"/>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31">
    <w:name w:val="List Table 1 Light - Accent 3"/>
    <w:basedOn w:val="817"/>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32">
    <w:name w:val="List Table 1 Light - Accent 4"/>
    <w:basedOn w:val="817"/>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33">
    <w:name w:val="List Table 1 Light - Accent 5"/>
    <w:basedOn w:val="817"/>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34">
    <w:name w:val="List Table 1 Light - Accent 6"/>
    <w:basedOn w:val="817"/>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35">
    <w:name w:val="List Table 2"/>
    <w:basedOn w:val="81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36">
    <w:name w:val="List Table 2 - Accent 1"/>
    <w:basedOn w:val="81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37">
    <w:name w:val="List Table 2 - Accent 2"/>
    <w:basedOn w:val="81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38">
    <w:name w:val="List Table 2 - Accent 3"/>
    <w:basedOn w:val="81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39">
    <w:name w:val="List Table 2 - Accent 4"/>
    <w:basedOn w:val="81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40">
    <w:name w:val="List Table 2 - Accent 5"/>
    <w:basedOn w:val="81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41">
    <w:name w:val="List Table 2 - Accent 6"/>
    <w:basedOn w:val="81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42">
    <w:name w:val="List Table 3"/>
    <w:basedOn w:val="81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43">
    <w:name w:val="List Table 3 - Accent 1"/>
    <w:basedOn w:val="81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44">
    <w:name w:val="List Table 3 - Accent 2"/>
    <w:basedOn w:val="81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45">
    <w:name w:val="List Table 3 - Accent 3"/>
    <w:basedOn w:val="81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46">
    <w:name w:val="List Table 3 - Accent 4"/>
    <w:basedOn w:val="81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47">
    <w:name w:val="List Table 3 - Accent 5"/>
    <w:basedOn w:val="81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48">
    <w:name w:val="List Table 3 - Accent 6"/>
    <w:basedOn w:val="81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49">
    <w:name w:val="List Table 4"/>
    <w:basedOn w:val="81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0">
    <w:name w:val="List Table 4 - Accent 1"/>
    <w:basedOn w:val="81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51">
    <w:name w:val="List Table 4 - Accent 2"/>
    <w:basedOn w:val="81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52">
    <w:name w:val="List Table 4 - Accent 3"/>
    <w:basedOn w:val="81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53">
    <w:name w:val="List Table 4 - Accent 4"/>
    <w:basedOn w:val="81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54">
    <w:name w:val="List Table 4 - Accent 5"/>
    <w:basedOn w:val="81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55">
    <w:name w:val="List Table 4 - Accent 6"/>
    <w:basedOn w:val="81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56">
    <w:name w:val="List Table 5 Dark"/>
    <w:basedOn w:val="81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7">
    <w:name w:val="List Table 5 Dark - Accent 1"/>
    <w:basedOn w:val="81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8">
    <w:name w:val="List Table 5 Dark - Accent 2"/>
    <w:basedOn w:val="81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9">
    <w:name w:val="List Table 5 Dark - Accent 3"/>
    <w:basedOn w:val="81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0">
    <w:name w:val="List Table 5 Dark - Accent 4"/>
    <w:basedOn w:val="81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1">
    <w:name w:val="List Table 5 Dark - Accent 5"/>
    <w:basedOn w:val="81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2">
    <w:name w:val="List Table 5 Dark - Accent 6"/>
    <w:basedOn w:val="81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3">
    <w:name w:val="List Table 6 Colorful"/>
    <w:basedOn w:val="81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64">
    <w:name w:val="List Table 6 Colorful - Accent 1"/>
    <w:basedOn w:val="81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65">
    <w:name w:val="List Table 6 Colorful - Accent 2"/>
    <w:basedOn w:val="81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66">
    <w:name w:val="List Table 6 Colorful - Accent 3"/>
    <w:basedOn w:val="81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67">
    <w:name w:val="List Table 6 Colorful - Accent 4"/>
    <w:basedOn w:val="81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68">
    <w:name w:val="List Table 6 Colorful - Accent 5"/>
    <w:basedOn w:val="81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69">
    <w:name w:val="List Table 6 Colorful - Accent 6"/>
    <w:basedOn w:val="81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70">
    <w:name w:val="List Table 7 Colorful"/>
    <w:basedOn w:val="81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71">
    <w:name w:val="List Table 7 Colorful - Accent 1"/>
    <w:basedOn w:val="81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72">
    <w:name w:val="List Table 7 Colorful - Accent 2"/>
    <w:basedOn w:val="81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73">
    <w:name w:val="List Table 7 Colorful - Accent 3"/>
    <w:basedOn w:val="81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74">
    <w:name w:val="List Table 7 Colorful - Accent 4"/>
    <w:basedOn w:val="81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75">
    <w:name w:val="List Table 7 Colorful - Accent 5"/>
    <w:basedOn w:val="81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76">
    <w:name w:val="List Table 7 Colorful - Accent 6"/>
    <w:basedOn w:val="81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77">
    <w:name w:val="Lined - Accent"/>
    <w:basedOn w:val="81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78">
    <w:name w:val="Lined - Accent 1"/>
    <w:basedOn w:val="81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79">
    <w:name w:val="Lined - Accent 2"/>
    <w:basedOn w:val="81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80">
    <w:name w:val="Lined - Accent 3"/>
    <w:basedOn w:val="81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81">
    <w:name w:val="Lined - Accent 4"/>
    <w:basedOn w:val="81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82">
    <w:name w:val="Lined - Accent 5"/>
    <w:basedOn w:val="81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83">
    <w:name w:val="Lined - Accent 6"/>
    <w:basedOn w:val="81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84">
    <w:name w:val="Bordered &amp; Lined - Accent"/>
    <w:basedOn w:val="81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85">
    <w:name w:val="Bordered &amp; Lined - Accent 1"/>
    <w:basedOn w:val="81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86">
    <w:name w:val="Bordered &amp; Lined - Accent 2"/>
    <w:basedOn w:val="81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87">
    <w:name w:val="Bordered &amp; Lined - Accent 3"/>
    <w:basedOn w:val="81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88">
    <w:name w:val="Bordered &amp; Lined - Accent 4"/>
    <w:basedOn w:val="81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89">
    <w:name w:val="Bordered &amp; Lined - Accent 5"/>
    <w:basedOn w:val="81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90">
    <w:name w:val="Bordered &amp; Lined - Accent 6"/>
    <w:basedOn w:val="81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91">
    <w:name w:val="Bordered"/>
    <w:basedOn w:val="81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792">
    <w:name w:val="Bordered - Accent 1"/>
    <w:basedOn w:val="81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793">
    <w:name w:val="Bordered - Accent 2"/>
    <w:basedOn w:val="81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794">
    <w:name w:val="Bordered - Accent 3"/>
    <w:basedOn w:val="81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795">
    <w:name w:val="Bordered - Accent 4"/>
    <w:basedOn w:val="81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796">
    <w:name w:val="Bordered - Accent 5"/>
    <w:basedOn w:val="81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797">
    <w:name w:val="Bordered - Accent 6"/>
    <w:basedOn w:val="81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798">
    <w:name w:val="Hyperlink"/>
    <w:uiPriority w:val="99"/>
    <w:unhideWhenUsed/>
    <w:rPr>
      <w:color w:val="0000ff" w:themeColor="hyperlink"/>
      <w:u w:val="single"/>
    </w:rPr>
  </w:style>
  <w:style w:type="paragraph" w:styleId="799">
    <w:name w:val="footnote text"/>
    <w:basedOn w:val="816"/>
    <w:link w:val="800"/>
    <w:uiPriority w:val="99"/>
    <w:semiHidden/>
    <w:unhideWhenUsed/>
    <w:pPr>
      <w:spacing w:after="40" w:line="240" w:lineRule="auto"/>
    </w:pPr>
    <w:rPr>
      <w:sz w:val="18"/>
    </w:rPr>
  </w:style>
  <w:style w:type="character" w:styleId="800">
    <w:name w:val="Footnote Text Char"/>
    <w:link w:val="799"/>
    <w:uiPriority w:val="99"/>
    <w:rPr>
      <w:sz w:val="18"/>
    </w:rPr>
  </w:style>
  <w:style w:type="character" w:styleId="801">
    <w:name w:val="footnote reference"/>
    <w:uiPriority w:val="99"/>
    <w:unhideWhenUsed/>
    <w:rPr>
      <w:vertAlign w:val="superscript"/>
    </w:rPr>
  </w:style>
  <w:style w:type="paragraph" w:styleId="802">
    <w:name w:val="endnote text"/>
    <w:basedOn w:val="816"/>
    <w:link w:val="803"/>
    <w:uiPriority w:val="99"/>
    <w:semiHidden/>
    <w:unhideWhenUsed/>
    <w:pPr>
      <w:spacing w:after="0" w:line="240" w:lineRule="auto"/>
    </w:pPr>
    <w:rPr>
      <w:sz w:val="20"/>
    </w:rPr>
  </w:style>
  <w:style w:type="character" w:styleId="803">
    <w:name w:val="Endnote Text Char"/>
    <w:link w:val="802"/>
    <w:uiPriority w:val="99"/>
    <w:rPr>
      <w:sz w:val="20"/>
    </w:rPr>
  </w:style>
  <w:style w:type="character" w:styleId="804">
    <w:name w:val="endnote reference"/>
    <w:uiPriority w:val="99"/>
    <w:semiHidden/>
    <w:unhideWhenUsed/>
    <w:rPr>
      <w:vertAlign w:val="superscript"/>
    </w:rPr>
  </w:style>
  <w:style w:type="paragraph" w:styleId="805">
    <w:name w:val="toc 1"/>
    <w:basedOn w:val="816"/>
    <w:next w:val="816"/>
    <w:uiPriority w:val="39"/>
    <w:unhideWhenUsed/>
    <w:pPr>
      <w:ind w:left="0" w:right="0" w:firstLine="0"/>
      <w:spacing w:after="57"/>
    </w:pPr>
  </w:style>
  <w:style w:type="paragraph" w:styleId="806">
    <w:name w:val="toc 2"/>
    <w:basedOn w:val="816"/>
    <w:next w:val="816"/>
    <w:uiPriority w:val="39"/>
    <w:unhideWhenUsed/>
    <w:pPr>
      <w:ind w:left="283" w:right="0" w:firstLine="0"/>
      <w:spacing w:after="57"/>
    </w:pPr>
  </w:style>
  <w:style w:type="paragraph" w:styleId="807">
    <w:name w:val="toc 3"/>
    <w:basedOn w:val="816"/>
    <w:next w:val="816"/>
    <w:uiPriority w:val="39"/>
    <w:unhideWhenUsed/>
    <w:pPr>
      <w:ind w:left="567" w:right="0" w:firstLine="0"/>
      <w:spacing w:after="57"/>
    </w:pPr>
  </w:style>
  <w:style w:type="paragraph" w:styleId="808">
    <w:name w:val="toc 4"/>
    <w:basedOn w:val="816"/>
    <w:next w:val="816"/>
    <w:uiPriority w:val="39"/>
    <w:unhideWhenUsed/>
    <w:pPr>
      <w:ind w:left="850" w:right="0" w:firstLine="0"/>
      <w:spacing w:after="57"/>
    </w:pPr>
  </w:style>
  <w:style w:type="paragraph" w:styleId="809">
    <w:name w:val="toc 5"/>
    <w:basedOn w:val="816"/>
    <w:next w:val="816"/>
    <w:uiPriority w:val="39"/>
    <w:unhideWhenUsed/>
    <w:pPr>
      <w:ind w:left="1134" w:right="0" w:firstLine="0"/>
      <w:spacing w:after="57"/>
    </w:pPr>
  </w:style>
  <w:style w:type="paragraph" w:styleId="810">
    <w:name w:val="toc 6"/>
    <w:basedOn w:val="816"/>
    <w:next w:val="816"/>
    <w:uiPriority w:val="39"/>
    <w:unhideWhenUsed/>
    <w:pPr>
      <w:ind w:left="1417" w:right="0" w:firstLine="0"/>
      <w:spacing w:after="57"/>
    </w:pPr>
  </w:style>
  <w:style w:type="paragraph" w:styleId="811">
    <w:name w:val="toc 7"/>
    <w:basedOn w:val="816"/>
    <w:next w:val="816"/>
    <w:uiPriority w:val="39"/>
    <w:unhideWhenUsed/>
    <w:pPr>
      <w:ind w:left="1701" w:right="0" w:firstLine="0"/>
      <w:spacing w:after="57"/>
    </w:pPr>
  </w:style>
  <w:style w:type="paragraph" w:styleId="812">
    <w:name w:val="toc 8"/>
    <w:basedOn w:val="816"/>
    <w:next w:val="816"/>
    <w:uiPriority w:val="39"/>
    <w:unhideWhenUsed/>
    <w:pPr>
      <w:ind w:left="1984" w:right="0" w:firstLine="0"/>
      <w:spacing w:after="57"/>
    </w:pPr>
  </w:style>
  <w:style w:type="paragraph" w:styleId="813">
    <w:name w:val="toc 9"/>
    <w:basedOn w:val="816"/>
    <w:next w:val="816"/>
    <w:uiPriority w:val="39"/>
    <w:unhideWhenUsed/>
    <w:pPr>
      <w:ind w:left="2268" w:right="0" w:firstLine="0"/>
      <w:spacing w:after="57"/>
    </w:pPr>
  </w:style>
  <w:style w:type="paragraph" w:styleId="814">
    <w:name w:val="TOC Heading"/>
    <w:uiPriority w:val="39"/>
    <w:unhideWhenUsed/>
  </w:style>
  <w:style w:type="paragraph" w:styleId="815">
    <w:name w:val="table of figures"/>
    <w:basedOn w:val="816"/>
    <w:next w:val="816"/>
    <w:uiPriority w:val="99"/>
    <w:unhideWhenUsed/>
    <w:pPr>
      <w:spacing w:after="0" w:afterAutospacing="0"/>
    </w:pPr>
  </w:style>
  <w:style w:type="paragraph" w:styleId="816" w:default="1">
    <w:name w:val="Normal"/>
    <w:qFormat/>
  </w:style>
  <w:style w:type="table" w:styleId="817" w:default="1">
    <w:name w:val="Normal Table"/>
    <w:uiPriority w:val="99"/>
    <w:semiHidden/>
    <w:unhideWhenUsed/>
    <w:tblPr>
      <w:tblInd w:w="0" w:type="dxa"/>
      <w:tblCellMar>
        <w:left w:w="108" w:type="dxa"/>
        <w:top w:w="0" w:type="dxa"/>
        <w:right w:w="108" w:type="dxa"/>
        <w:bottom w:w="0" w:type="dxa"/>
      </w:tblCellMar>
    </w:tblPr>
  </w:style>
  <w:style w:type="numbering" w:styleId="818" w:default="1">
    <w:name w:val="No List"/>
    <w:uiPriority w:val="99"/>
    <w:semiHidden/>
    <w:unhideWhenUsed/>
  </w:style>
  <w:style w:type="paragraph" w:styleId="819">
    <w:name w:val="No Spacing"/>
    <w:basedOn w:val="816"/>
    <w:uiPriority w:val="1"/>
    <w:qFormat/>
    <w:pPr>
      <w:spacing w:after="0" w:line="240" w:lineRule="auto"/>
    </w:pPr>
  </w:style>
  <w:style w:type="paragraph" w:styleId="820">
    <w:name w:val="List Paragraph"/>
    <w:basedOn w:val="816"/>
    <w:uiPriority w:val="34"/>
    <w:qFormat/>
    <w:pPr>
      <w:contextualSpacing/>
      <w:ind w:left="720"/>
    </w:pPr>
  </w:style>
  <w:style w:type="character" w:styleId="821" w:default="1">
    <w:name w:val="Default Paragraph Font"/>
    <w:uiPriority w:val="1"/>
    <w:semiHidden/>
    <w:unhideWhenUsed/>
  </w:style>
  <w:style w:type="paragraph" w:styleId="822" w:customStyle="1">
    <w:name w:val="Normal (Web)"/>
    <w:uiPriority w:val="99"/>
    <w:semiHidden/>
    <w:unhideWhenUsed/>
    <w:pPr>
      <w:contextualSpacing w:val="0"/>
      <w:ind w:left="0" w:right="0" w:firstLine="0"/>
      <w:jc w:val="left"/>
      <w:keepLines w:val="0"/>
      <w:keepNext w:val="0"/>
      <w:pageBreakBefore w:val="0"/>
      <w:spacing w:before="100" w:beforeAutospacing="1" w:after="100" w:afterAutospacing="1" w:line="240"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cs="Times New Roman" w:eastAsiaTheme="minorEastAsia"/>
      <w:b w:val="0"/>
      <w:bCs w:val="0"/>
      <w:i w:val="0"/>
      <w:iCs w:val="0"/>
      <w:caps w:val="0"/>
      <w:smallCaps w:val="0"/>
      <w:strike w:val="0"/>
      <w:vanish w:val="0"/>
      <w:color w:val="auto"/>
      <w:spacing w:val="0"/>
      <w:position w:val="0"/>
      <w:sz w:val="24"/>
      <w:szCs w:val="24"/>
      <w:highlight w:val="none"/>
      <w:u w:val="none"/>
      <w:vertAlign w:val="baseline"/>
      <w:rtl w:val="0"/>
      <w:cs w:val="0"/>
      <w:lang w:val="en-US" w:eastAsia="en-US" w:bidi="ar-SA"/>
      <w14:ligatures w14:val="none"/>
    </w:rPr>
  </w:style>
  <w:style w:type="character" w:styleId="1_3934" w:customStyle="1">
    <w:name w:val="h1-1-c"/>
    <w:basedOn w:val="631"/>
    <w:rPr>
      <w:rFonts w:ascii="arial" w:hAnsi="arial" w:eastAsia="arial" w:cs="arial"/>
      <w:b/>
      <w:bCs/>
      <w:sz w:val="48"/>
      <w:szCs w:val="48"/>
    </w:rPr>
  </w:style>
  <w:style w:type="character" w:styleId="1_3936" w:customStyle="1">
    <w:name w:val="h2-2-c"/>
    <w:basedOn w:val="639"/>
    <w:rPr>
      <w:rFonts w:ascii="segoe ui  " w:hAnsi="segoe ui  " w:eastAsia="segoe ui  " w:cs="segoe ui  "/>
      <w:b/>
      <w:bCs/>
      <w:sz w:val="24"/>
      <w:szCs w:val="24"/>
    </w:rPr>
  </w:style>
  <w:style w:type="character" w:styleId="1_3938" w:customStyle="1">
    <w:name w:val="div-3-c"/>
    <w:basedOn w:val="643"/>
    <w:rPr>
      <w:rFonts w:ascii="Times New Roman" w:hAnsi="Times New Roman" w:eastAsia="Times New Roman" w:cs="Times New Roman"/>
      <w:sz w:val="24"/>
      <w:szCs w:val="24"/>
    </w:rPr>
  </w:style>
  <w:style w:type="character" w:styleId="1_3941" w:customStyle="1">
    <w:name w:val="p-7-c"/>
    <w:basedOn w:val="650"/>
    <w:rPr>
      <w:rFonts w:ascii="segoe ui  " w:hAnsi="segoe ui  " w:eastAsia="segoe ui  " w:cs="segoe ui  "/>
      <w:sz w:val="24"/>
      <w:szCs w:val="24"/>
    </w:rPr>
  </w:style>
  <w:style w:type="character" w:styleId="1_3943" w:customStyle="1">
    <w:name w:val="li-8-c"/>
    <w:basedOn w:val="655"/>
    <w:rPr>
      <w:rFonts w:ascii="segoe ui  " w:hAnsi="segoe ui  " w:eastAsia="segoe ui  " w:cs="segoe ui  "/>
      <w:sz w:val="24"/>
      <w:szCs w:val="24"/>
    </w:rPr>
  </w:style>
  <w:style w:type="character" w:styleId="1_3944" w:customStyle="1">
    <w:name w:val="a-9-c"/>
    <w:basedOn w:val="658"/>
    <w:rPr>
      <w:rFonts w:ascii="segoe ui  " w:hAnsi="segoe ui  " w:eastAsia="segoe ui  " w:cs="segoe ui  "/>
      <w:color w:val="0000ff"/>
      <w:sz w:val="24"/>
      <w:szCs w:val="24"/>
      <w:u w:val="single"/>
    </w:rPr>
  </w:style>
  <w:style w:type="character" w:styleId="1_3946" w:customStyle="1">
    <w:name w:val="h3-10-c"/>
    <w:basedOn w:val="664"/>
    <w:rPr>
      <w:rFonts w:ascii="arial" w:hAnsi="arial" w:eastAsia="arial" w:cs="arial"/>
      <w:b/>
      <w:bCs/>
      <w:sz w:val="36"/>
      <w:szCs w:val="36"/>
    </w:rPr>
  </w:style>
  <w:style w:type="character" w:styleId="1_3948" w:customStyle="1">
    <w:name w:val="p-11-c"/>
    <w:basedOn w:val="668"/>
    <w:rPr>
      <w:rFonts w:ascii="segoe ui  " w:hAnsi="segoe ui  " w:eastAsia="segoe ui  " w:cs="segoe ui  "/>
      <w:sz w:val="24"/>
      <w:szCs w:val="24"/>
    </w:rPr>
  </w:style>
  <w:style w:type="character" w:styleId="1_3950" w:customStyle="1">
    <w:name w:val="th-14-c"/>
    <w:rPr>
      <w:rFonts w:ascii="segoe ui  " w:hAnsi="segoe ui  " w:eastAsia="segoe ui  " w:cs="segoe ui  "/>
      <w:b/>
      <w:bCs/>
      <w:sz w:val="20"/>
      <w:szCs w:val="20"/>
    </w:rPr>
  </w:style>
  <w:style w:type="character" w:styleId="1_3952" w:customStyle="1">
    <w:name w:val="td-17-c"/>
    <w:rPr>
      <w:rFonts w:ascii="segoe ui  " w:hAnsi="segoe ui  " w:eastAsia="segoe ui  " w:cs="segoe ui  "/>
      <w:b/>
      <w:bCs/>
      <w:sz w:val="20"/>
      <w:szCs w:val="20"/>
    </w:rPr>
  </w:style>
  <w:style w:type="character" w:styleId="1_3954" w:customStyle="1">
    <w:name w:val="td-19-c"/>
    <w:rPr>
      <w:rFonts w:ascii="segoe ui  " w:hAnsi="segoe ui  " w:eastAsia="segoe ui  " w:cs="segoe ui  "/>
      <w:sz w:val="20"/>
      <w:szCs w:val="20"/>
    </w:rPr>
  </w:style>
  <w:style w:type="character" w:styleId="1_3956" w:customStyle="1">
    <w:name w:val="td.cellleft-21-c"/>
    <w:rPr>
      <w:rFonts w:ascii="segoe ui  " w:hAnsi="segoe ui  " w:eastAsia="segoe ui  " w:cs="segoe ui  "/>
      <w:sz w:val="20"/>
      <w:szCs w:val="20"/>
    </w:rPr>
  </w:style>
  <w:style w:type="character" w:styleId="1_3958" w:customStyle="1">
    <w:name w:val="td-23-c"/>
    <w:rPr>
      <w:rFonts w:ascii="segoe ui  " w:hAnsi="segoe ui  " w:eastAsia="segoe ui  " w:cs="segoe ui  "/>
      <w:sz w:val="20"/>
      <w:szCs w:val="20"/>
    </w:rPr>
  </w:style>
  <w:style w:type="character" w:styleId="1_3960" w:customStyle="1">
    <w:name w:val="th-25-c"/>
    <w:rPr>
      <w:rFonts w:ascii="segoe ui  " w:hAnsi="segoe ui  " w:eastAsia="segoe ui  " w:cs="segoe ui  "/>
      <w:b/>
      <w:bCs/>
      <w:sz w:val="20"/>
      <w:szCs w:val="20"/>
    </w:rPr>
  </w:style>
  <w:style w:type="character" w:styleId="1_3961" w:customStyle="1">
    <w:name w:val="b-28-c"/>
    <w:rPr>
      <w:rFonts w:ascii="segoe ui  " w:hAnsi="segoe ui  " w:eastAsia="segoe ui  " w:cs="segoe ui  "/>
      <w:sz w:val="20"/>
      <w:szCs w:val="20"/>
    </w:rPr>
  </w:style>
  <w:style w:type="character" w:styleId="1_3963" w:customStyle="1">
    <w:name w:val="td-30-c"/>
    <w:rPr>
      <w:rFonts w:ascii="segoe ui  " w:hAnsi="segoe ui  " w:eastAsia="segoe ui  " w:cs="segoe ui  "/>
      <w:b/>
      <w:bCs/>
      <w:sz w:val="20"/>
      <w:szCs w:val="20"/>
    </w:rPr>
  </w:style>
  <w:style w:type="paragraph" w:styleId="1_3933" w:customStyle="1">
    <w:name w:val="h1-1"/>
    <w:basedOn w:val="628"/>
    <w:qFormat/>
    <w:pPr>
      <w:contextualSpacing/>
      <w:ind w:left="0" w:right="0" w:firstLine="0"/>
      <w:jc w:val="center"/>
      <w:keepLines w:val="0"/>
      <w:keepNext w:val="0"/>
      <w:pageBreakBefore w:val="0"/>
      <w:spacing w:before="0" w:beforeAutospacing="0" w:after="0" w:afterAutospacing="0" w:line="576" w:lineRule="auto"/>
      <w:shd w:val="nil" w:color="000000"/>
      <w:widowControl/>
      <w:pBdr>
        <w:top w:val="none" w:color="000000" w:sz="4" w:space="0"/>
        <w:left w:val="none" w:color="000000" w:sz="4" w:space="0"/>
        <w:bottom w:val="none" w:color="000000" w:sz="4" w:space="0"/>
        <w:right w:val="none" w:color="000000" w:sz="4" w:space="0"/>
        <w:between w:val="none" w:color="000000" w:sz="4" w:space="0"/>
      </w:pBdr>
      <w:outlineLvl w:val="0"/>
      <w:suppressLineNumbers w:val="0"/>
    </w:pPr>
    <w:rPr>
      <w:rFonts w:ascii="Arial" w:hAnsi="Arial" w:eastAsia="Arial" w:cs="Arial"/>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 w:type="paragraph" w:styleId="1_3935" w:customStyle="1">
    <w:name w:val="h2-2"/>
    <w:basedOn w:val="635"/>
    <w:qFormat/>
    <w:pPr>
      <w:contextualSpacing/>
      <w:ind w:left="0" w:right="0" w:firstLine="0"/>
      <w:jc w:val="left"/>
      <w:keepLines w:val="0"/>
      <w:keepNext w:val="0"/>
      <w:pageBreakBefore w:val="0"/>
      <w:spacing w:before="0" w:beforeAutospacing="0" w:after="0" w:afterAutospacing="0" w:line="288" w:lineRule="auto"/>
      <w:shd w:val="nil" w:color="000000"/>
      <w:widowControl/>
      <w:pBdr>
        <w:top w:val="none" w:color="000000" w:sz="4" w:space="0"/>
        <w:left w:val="none" w:color="000000" w:sz="4" w:space="0"/>
        <w:bottom w:val="none" w:color="000000" w:sz="4" w:space="0"/>
        <w:right w:val="none" w:color="000000" w:sz="4" w:space="0"/>
        <w:between w:val="none" w:color="000000" w:sz="4" w:space="0"/>
      </w:pBdr>
      <w:outlineLvl w:val="1"/>
      <w:suppressLineNumbers w:val="0"/>
    </w:pPr>
    <w:rPr>
      <w:rFonts w:ascii="Arial" w:hAnsi="Arial" w:eastAsia="Arial" w:cs="Arial"/>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 w:type="paragraph" w:styleId="1_3937" w:customStyle="1">
    <w:name w:val="div-3"/>
    <w:basedOn w:val="641"/>
    <w:qFormat/>
    <w:pPr>
      <w:contextualSpacing/>
      <w:ind w:left="0" w:right="0" w:firstLine="0"/>
      <w:jc w:val="left"/>
      <w:keepLines w:val="0"/>
      <w:keepNext w:val="0"/>
      <w:pageBreakBefore w:val="0"/>
      <w:spacing w:before="0" w:beforeAutospacing="0" w:after="0" w:afterAutospacing="0" w:line="276"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Arial" w:hAnsi="Arial" w:eastAsia="Arial" w:cs="Arial"/>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 w:type="paragraph" w:styleId="1_3939" w:customStyle="1">
    <w:name w:val="body-5"/>
    <w:qFormat/>
    <w:pPr>
      <w:contextualSpacing/>
      <w:ind w:left="0" w:right="0" w:firstLine="0"/>
      <w:jc w:val="left"/>
      <w:keepLines w:val="0"/>
      <w:keepNext w:val="0"/>
      <w:pageBreakBefore w:val="0"/>
      <w:spacing w:before="0" w:beforeAutospacing="0" w:after="0" w:afterAutospacing="0" w:line="276"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Arial" w:hAnsi="Arial" w:eastAsia="Arial" w:cs="Arial"/>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 w:type="paragraph" w:styleId="1_3940" w:customStyle="1">
    <w:name w:val="p-7"/>
    <w:basedOn w:val="647"/>
    <w:qFormat/>
    <w:pPr>
      <w:contextualSpacing/>
      <w:ind w:left="0" w:right="0" w:firstLine="0"/>
      <w:jc w:val="left"/>
      <w:keepLines w:val="0"/>
      <w:keepNext w:val="0"/>
      <w:pageBreakBefore w:val="0"/>
      <w:spacing w:before="0" w:beforeAutospacing="0" w:after="0" w:afterAutospacing="0" w:line="276"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Arial" w:hAnsi="Arial" w:eastAsia="Arial" w:cs="Arial"/>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 w:type="paragraph" w:styleId="1_3942" w:customStyle="1">
    <w:name w:val="li-8"/>
    <w:basedOn w:val="653"/>
    <w:qFormat/>
    <w:pPr>
      <w:contextualSpacing/>
      <w:ind w:left="90" w:right="0" w:firstLine="0"/>
      <w:jc w:val="left"/>
      <w:keepLines w:val="0"/>
      <w:keepNext w:val="0"/>
      <w:pageBreakBefore w:val="0"/>
      <w:spacing w:before="0" w:beforeAutospacing="1" w:after="0" w:afterAutospacing="1" w:line="276"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Arial" w:hAnsi="Arial" w:eastAsia="Arial" w:cs="Arial"/>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 w:type="paragraph" w:styleId="1_3945" w:customStyle="1">
    <w:name w:val="h3-10"/>
    <w:basedOn w:val="661"/>
    <w:qFormat/>
    <w:pPr>
      <w:contextualSpacing/>
      <w:ind w:left="0" w:right="0" w:firstLine="0"/>
      <w:jc w:val="center"/>
      <w:keepLines w:val="0"/>
      <w:keepNext w:val="0"/>
      <w:pageBreakBefore w:val="0"/>
      <w:spacing w:before="0" w:beforeAutospacing="0" w:after="0" w:afterAutospacing="0" w:line="432" w:lineRule="auto"/>
      <w:shd w:val="nil" w:color="000000"/>
      <w:widowControl/>
      <w:pBdr>
        <w:top w:val="none" w:color="000000" w:sz="4" w:space="0"/>
        <w:left w:val="none" w:color="000000" w:sz="4" w:space="0"/>
        <w:bottom w:val="none" w:color="000000" w:sz="4" w:space="0"/>
        <w:right w:val="none" w:color="000000" w:sz="4" w:space="0"/>
        <w:between w:val="none" w:color="000000" w:sz="4" w:space="0"/>
      </w:pBdr>
      <w:outlineLvl w:val="2"/>
      <w:suppressLineNumbers w:val="0"/>
    </w:pPr>
    <w:rPr>
      <w:rFonts w:ascii="Arial" w:hAnsi="Arial" w:eastAsia="Arial" w:cs="Arial"/>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 w:type="paragraph" w:styleId="1_3947" w:customStyle="1">
    <w:name w:val="p-11"/>
    <w:basedOn w:val="666"/>
    <w:qFormat/>
    <w:pPr>
      <w:contextualSpacing/>
      <w:ind w:left="0" w:right="0" w:firstLine="0"/>
      <w:jc w:val="left"/>
      <w:keepLines w:val="0"/>
      <w:keepNext w:val="0"/>
      <w:pageBreakBefore w:val="0"/>
      <w:spacing w:before="0" w:beforeAutospacing="0" w:after="0" w:afterAutospacing="0" w:line="276"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Arial" w:hAnsi="Arial" w:eastAsia="Arial" w:cs="Arial"/>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 w:type="paragraph" w:styleId="1_3949" w:customStyle="1">
    <w:name w:val="th-14"/>
    <w:qFormat/>
    <w:pPr>
      <w:contextualSpacing/>
      <w:ind w:left="20" w:right="20" w:firstLine="0"/>
      <w:jc w:val="center"/>
      <w:keepLines w:val="0"/>
      <w:keepNext w:val="0"/>
      <w:pageBreakBefore w:val="0"/>
      <w:spacing w:before="20" w:beforeAutospacing="1" w:after="20" w:afterAutospacing="1" w:line="240" w:lineRule="auto"/>
      <w:shd w:val="clear" w:color="auto" w:fill="d2d2d2"/>
      <w:widowControl/>
      <w:pBdr>
        <w:top w:val="none" w:color="000000" w:sz="0" w:space="0"/>
        <w:left w:val="none" w:color="000000" w:sz="0" w:space="0"/>
        <w:bottom w:val="none" w:color="000000" w:sz="0" w:space="0"/>
        <w:right w:val="none" w:color="000000" w:sz="0" w:space="0"/>
        <w:between w:val="none" w:color="000000" w:sz="4" w:space="0"/>
      </w:pBdr>
      <w:suppressLineNumbers w:val="0"/>
    </w:pPr>
    <w:rPr>
      <w:rFonts w:ascii="Arial" w:hAnsi="Arial" w:eastAsia="Arial" w:cs="Arial"/>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 w:type="paragraph" w:styleId="1_3951" w:customStyle="1">
    <w:name w:val="td-17"/>
    <w:qFormat/>
    <w:pPr>
      <w:contextualSpacing/>
      <w:ind w:left="0" w:right="0" w:firstLine="0"/>
      <w:jc w:val="left"/>
      <w:keepLines w:val="0"/>
      <w:keepNext w:val="0"/>
      <w:pageBreakBefore w:val="0"/>
      <w:spacing w:before="0" w:beforeAutospacing="0" w:after="0" w:afterAutospacing="0" w:line="240" w:lineRule="auto"/>
      <w:shd w:val="clear" w:color="auto" w:fill="d2d2d2"/>
      <w:widowControl/>
      <w:pBdr>
        <w:top w:val="none" w:color="000000" w:sz="0" w:space="0"/>
        <w:left w:val="none" w:color="000000" w:sz="0" w:space="0"/>
        <w:bottom w:val="none" w:color="000000" w:sz="0" w:space="0"/>
        <w:right w:val="none" w:color="000000" w:sz="0" w:space="0"/>
        <w:between w:val="none" w:color="000000" w:sz="4" w:space="0"/>
      </w:pBdr>
      <w:suppressLineNumbers w:val="0"/>
    </w:pPr>
    <w:rPr>
      <w:rFonts w:ascii="Arial" w:hAnsi="Arial" w:eastAsia="Arial" w:cs="Arial"/>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 w:type="paragraph" w:styleId="1_3953" w:customStyle="1">
    <w:name w:val="td-19"/>
    <w:qFormat/>
    <w:pPr>
      <w:contextualSpacing/>
      <w:ind w:left="0" w:right="0" w:firstLine="0"/>
      <w:jc w:val="left"/>
      <w:keepLines w:val="0"/>
      <w:keepNext w:val="0"/>
      <w:pageBreakBefore w:val="0"/>
      <w:spacing w:before="0" w:beforeAutospacing="0" w:after="0" w:afterAutospacing="0" w:line="240" w:lineRule="auto"/>
      <w:shd w:val="clear" w:color="auto" w:fill="d2d2d2"/>
      <w:widowControl/>
      <w:pBdr>
        <w:top w:val="none" w:color="000000" w:sz="0" w:space="0"/>
        <w:left w:val="none" w:color="000000" w:sz="0" w:space="0"/>
        <w:bottom w:val="none" w:color="000000" w:sz="0" w:space="0"/>
        <w:right w:val="none" w:color="000000" w:sz="0" w:space="0"/>
        <w:between w:val="none" w:color="000000" w:sz="4" w:space="0"/>
      </w:pBdr>
      <w:suppressLineNumbers w:val="0"/>
    </w:pPr>
    <w:rPr>
      <w:rFonts w:ascii="Arial" w:hAnsi="Arial" w:eastAsia="Arial" w:cs="Arial"/>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 w:type="paragraph" w:styleId="1_3955" w:customStyle="1">
    <w:name w:val="td.cellleft-21"/>
    <w:qFormat/>
    <w:pPr>
      <w:contextualSpacing/>
      <w:ind w:left="0" w:right="0" w:firstLine="0"/>
      <w:jc w:val="left"/>
      <w:keepLines w:val="0"/>
      <w:keepNext w:val="0"/>
      <w:pageBreakBefore w:val="0"/>
      <w:spacing w:before="0" w:beforeAutospacing="0" w:after="0" w:afterAutospacing="0" w:line="240" w:lineRule="auto"/>
      <w:shd w:val="nil" w:color="000000"/>
      <w:widowControl/>
      <w:pBdr>
        <w:top w:val="none" w:color="000000" w:sz="0" w:space="0"/>
        <w:left w:val="none" w:color="000000" w:sz="0" w:space="0"/>
        <w:bottom w:val="none" w:color="000000" w:sz="0" w:space="0"/>
        <w:right w:val="none" w:color="000000" w:sz="0" w:space="0"/>
        <w:between w:val="none" w:color="000000" w:sz="4" w:space="0"/>
      </w:pBdr>
      <w:suppressLineNumbers w:val="0"/>
    </w:pPr>
    <w:rPr>
      <w:rFonts w:ascii="Arial" w:hAnsi="Arial" w:eastAsia="Arial" w:cs="Arial"/>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 w:type="paragraph" w:styleId="1_3957" w:customStyle="1">
    <w:name w:val="td-23"/>
    <w:qFormat/>
    <w:pPr>
      <w:contextualSpacing/>
      <w:ind w:left="0" w:right="0" w:firstLine="0"/>
      <w:jc w:val="center"/>
      <w:keepLines w:val="0"/>
      <w:keepNext w:val="0"/>
      <w:pageBreakBefore w:val="0"/>
      <w:spacing w:before="0" w:beforeAutospacing="0" w:after="0" w:afterAutospacing="0" w:line="240" w:lineRule="auto"/>
      <w:shd w:val="nil" w:color="000000"/>
      <w:widowControl/>
      <w:pBdr>
        <w:top w:val="none" w:color="000000" w:sz="0" w:space="0"/>
        <w:left w:val="none" w:color="000000" w:sz="0" w:space="0"/>
        <w:bottom w:val="none" w:color="000000" w:sz="0" w:space="0"/>
        <w:right w:val="none" w:color="000000" w:sz="0" w:space="0"/>
        <w:between w:val="none" w:color="000000" w:sz="4" w:space="0"/>
      </w:pBdr>
      <w:suppressLineNumbers w:val="0"/>
    </w:pPr>
    <w:rPr>
      <w:rFonts w:ascii="Arial" w:hAnsi="Arial" w:eastAsia="Arial" w:cs="Arial"/>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 w:type="paragraph" w:styleId="1_3959" w:customStyle="1">
    <w:name w:val="th-25"/>
    <w:qFormat/>
    <w:pPr>
      <w:contextualSpacing/>
      <w:ind w:left="20" w:right="20" w:firstLine="0"/>
      <w:jc w:val="left"/>
      <w:keepLines w:val="0"/>
      <w:keepNext w:val="0"/>
      <w:pageBreakBefore w:val="0"/>
      <w:spacing w:before="20" w:beforeAutospacing="1" w:after="20" w:afterAutospacing="1" w:line="240" w:lineRule="auto"/>
      <w:shd w:val="clear" w:color="auto" w:fill="d2d2d2"/>
      <w:widowControl/>
      <w:pBdr>
        <w:top w:val="none" w:color="000000" w:sz="0" w:space="0"/>
        <w:left w:val="none" w:color="000000" w:sz="0" w:space="0"/>
        <w:bottom w:val="none" w:color="000000" w:sz="0" w:space="0"/>
        <w:right w:val="none" w:color="000000" w:sz="0" w:space="0"/>
        <w:between w:val="none" w:color="000000" w:sz="4" w:space="0"/>
      </w:pBdr>
      <w:suppressLineNumbers w:val="0"/>
    </w:pPr>
    <w:rPr>
      <w:rFonts w:ascii="Arial" w:hAnsi="Arial" w:eastAsia="Arial" w:cs="Arial"/>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 w:type="paragraph" w:styleId="1_3962" w:customStyle="1">
    <w:name w:val="td-30"/>
    <w:qFormat/>
    <w:pPr>
      <w:contextualSpacing/>
      <w:ind w:left="0" w:right="0" w:firstLine="0"/>
      <w:jc w:val="center"/>
      <w:keepLines w:val="0"/>
      <w:keepNext w:val="0"/>
      <w:pageBreakBefore w:val="0"/>
      <w:spacing w:before="0" w:beforeAutospacing="0" w:after="0" w:afterAutospacing="0" w:line="240" w:lineRule="auto"/>
      <w:shd w:val="nil" w:color="000000"/>
      <w:widowControl/>
      <w:pBdr>
        <w:top w:val="none" w:color="000000" w:sz="0" w:space="0"/>
        <w:left w:val="none" w:color="000000" w:sz="0" w:space="0"/>
        <w:bottom w:val="none" w:color="000000" w:sz="0" w:space="0"/>
        <w:right w:val="none" w:color="000000" w:sz="0" w:space="0"/>
        <w:between w:val="none" w:color="000000" w:sz="4" w:space="0"/>
      </w:pBdr>
      <w:suppressLineNumbers w:val="0"/>
    </w:pPr>
    <w:rPr>
      <w:rFonts w:ascii="Arial" w:hAnsi="Arial" w:eastAsia="Arial" w:cs="Arial"/>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www.epa.gov/watersens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ONLYOFFICE/7.3.3.50</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3</cp:revision>
  <dcterms:modified xsi:type="dcterms:W3CDTF">2026-06-29T21:50:18Z</dcterms:modified>
</cp:coreProperties>
</file>